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81B0F">
      <w:pPr>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both"/>
        <w:textAlignment w:val="auto"/>
        <w:rPr>
          <w:rFonts w:hint="eastAsia" w:eastAsia="黑体" w:cs="Times New Roman"/>
          <w:sz w:val="32"/>
          <w:szCs w:val="32"/>
          <w:lang w:val="en-US" w:eastAsia="zh-CN"/>
        </w:rPr>
      </w:pPr>
      <w:r>
        <w:rPr>
          <w:rFonts w:hint="eastAsia" w:eastAsia="黑体" w:cs="Times New Roman"/>
          <w:sz w:val="32"/>
          <w:szCs w:val="32"/>
          <w:lang w:val="en-US" w:eastAsia="zh-CN"/>
        </w:rPr>
        <w:t>附件3</w:t>
      </w:r>
    </w:p>
    <w:p w14:paraId="4542A25A">
      <w:pPr>
        <w:pStyle w:val="3"/>
        <w:bidi w:val="0"/>
        <w:rPr>
          <w:rFonts w:hint="default"/>
          <w:lang w:val="en-US" w:eastAsia="zh-CN"/>
        </w:rPr>
      </w:pPr>
      <w:bookmarkStart w:id="0" w:name="_GoBack"/>
      <w:r>
        <w:rPr>
          <w:rFonts w:hint="default"/>
          <w:lang w:val="en-US" w:eastAsia="zh-CN"/>
        </w:rPr>
        <w:t>统一战线理论研究专项申报须知</w:t>
      </w:r>
      <w:bookmarkEnd w:id="0"/>
    </w:p>
    <w:p w14:paraId="5E7726B5">
      <w:pPr>
        <w:keepNext w:val="0"/>
        <w:keepLines w:val="0"/>
        <w:pageBreakBefore w:val="0"/>
        <w:widowControl w:val="0"/>
        <w:kinsoku/>
        <w:wordWrap/>
        <w:overflowPunct/>
        <w:topLinePunct w:val="0"/>
        <w:autoSpaceDE/>
        <w:autoSpaceDN/>
        <w:bidi w:val="0"/>
        <w:adjustRightInd/>
        <w:snapToGrid/>
        <w:spacing w:after="0" w:line="400" w:lineRule="exact"/>
        <w:ind w:firstLine="360" w:firstLineChars="200"/>
        <w:jc w:val="both"/>
        <w:textAlignment w:val="auto"/>
        <w:rPr>
          <w:rFonts w:hint="eastAsia" w:ascii="Times New Roman" w:hAnsi="Times New Roman" w:eastAsia="仿宋_GB2312" w:cs="Times New Roman"/>
          <w:sz w:val="18"/>
          <w:szCs w:val="18"/>
        </w:rPr>
      </w:pPr>
    </w:p>
    <w:p w14:paraId="55198414">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统一战线理论研究专项，由</w:t>
      </w:r>
      <w:r>
        <w:rPr>
          <w:rFonts w:hint="eastAsia" w:cs="Times New Roman"/>
          <w:sz w:val="32"/>
          <w:szCs w:val="32"/>
          <w:lang w:eastAsia="zh-CN"/>
        </w:rPr>
        <w:t>省社科规划专项小组</w:t>
      </w:r>
      <w:r>
        <w:rPr>
          <w:rFonts w:hint="eastAsia" w:ascii="Times New Roman" w:hAnsi="Times New Roman" w:eastAsia="仿宋_GB2312" w:cs="Times New Roman"/>
          <w:sz w:val="32"/>
          <w:szCs w:val="32"/>
        </w:rPr>
        <w:t>与省委统战部联合设立。</w:t>
      </w:r>
    </w:p>
    <w:p w14:paraId="4E86BF1B">
      <w:pPr>
        <w:pStyle w:val="4"/>
        <w:bidi w:val="0"/>
      </w:pPr>
      <w:r>
        <w:t>一、总体要求</w:t>
      </w:r>
    </w:p>
    <w:p w14:paraId="7032A561">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坚持以习近平新时代中国特色社会主义思想为指导，深入学习贯彻习近平总书记关于做好新时代党的统一战线工作的重要思想，全面贯彻落实《中国共产党统一战线工作条例》，充分发挥统一战线凝聚人心、汇聚力量强大法宝作用，围绕统一战线助力广东高质量发展的重大理论和实践问题开展研究，推出一批高质量研究成果，为进一步完善统一战线理论研究体系，助力完善大统战工作格局，推进党的统一战线事业创新发展，奋力实现广东在新征程中走在全国前列提供智力支持和学术支撑。</w:t>
      </w:r>
    </w:p>
    <w:p w14:paraId="550F7A54">
      <w:pPr>
        <w:keepNext w:val="0"/>
        <w:keepLines w:val="0"/>
        <w:pageBreakBefore w:val="0"/>
        <w:widowControl w:val="0"/>
        <w:kinsoku/>
        <w:wordWrap/>
        <w:overflowPunct/>
        <w:topLinePunct w:val="0"/>
        <w:autoSpaceDE/>
        <w:autoSpaceDN/>
        <w:bidi w:val="0"/>
        <w:adjustRightInd/>
        <w:snapToGrid/>
        <w:spacing w:before="0" w:after="0" w:line="240" w:lineRule="auto"/>
        <w:ind w:left="0" w:firstLine="640" w:firstLineChars="200"/>
        <w:jc w:val="both"/>
        <w:textAlignment w:val="auto"/>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二、立项数量与资助经费</w:t>
      </w:r>
    </w:p>
    <w:p w14:paraId="2F9A3F48">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拟立</w:t>
      </w:r>
      <w:r>
        <w:rPr>
          <w:rFonts w:hint="eastAsia" w:ascii="Times New Roman" w:hAnsi="Times New Roman" w:eastAsia="仿宋_GB2312" w:cs="Times New Roman"/>
          <w:sz w:val="32"/>
          <w:szCs w:val="32"/>
        </w:rPr>
        <w:t>8项</w:t>
      </w:r>
      <w:r>
        <w:rPr>
          <w:rFonts w:hint="eastAsia" w:cs="Times New Roman"/>
          <w:sz w:val="32"/>
          <w:szCs w:val="32"/>
          <w:lang w:eastAsia="zh-CN"/>
        </w:rPr>
        <w:t>。</w:t>
      </w:r>
      <w:r>
        <w:rPr>
          <w:rFonts w:hint="eastAsia" w:cs="Times New Roman"/>
          <w:sz w:val="32"/>
          <w:szCs w:val="32"/>
          <w:lang w:val="en-US" w:eastAsia="zh-CN"/>
        </w:rPr>
        <w:t>其中，</w:t>
      </w:r>
      <w:r>
        <w:rPr>
          <w:rFonts w:hint="eastAsia" w:ascii="Times New Roman" w:hAnsi="Times New Roman" w:eastAsia="仿宋_GB2312" w:cs="Times New Roman"/>
          <w:sz w:val="32"/>
          <w:szCs w:val="32"/>
        </w:rPr>
        <w:t>重点项目1项</w:t>
      </w:r>
      <w:r>
        <w:rPr>
          <w:rFonts w:hint="eastAsia" w:cs="Times New Roman"/>
          <w:sz w:val="32"/>
          <w:szCs w:val="32"/>
          <w:lang w:eastAsia="zh-CN"/>
        </w:rPr>
        <w:t>，</w:t>
      </w:r>
      <w:r>
        <w:rPr>
          <w:rFonts w:hint="eastAsia" w:ascii="Times New Roman" w:hAnsi="Times New Roman" w:eastAsia="仿宋_GB2312" w:cs="Times New Roman"/>
          <w:sz w:val="32"/>
          <w:szCs w:val="32"/>
        </w:rPr>
        <w:t>每项资助6万</w:t>
      </w:r>
      <w:r>
        <w:rPr>
          <w:rFonts w:hint="eastAsia" w:ascii="Times New Roman" w:hAnsi="Times New Roman" w:eastAsia="仿宋_GB2312" w:cs="Times New Roman"/>
          <w:sz w:val="32"/>
          <w:szCs w:val="32"/>
          <w:lang w:val="en-US" w:eastAsia="zh-CN"/>
        </w:rPr>
        <w:t>元</w:t>
      </w:r>
      <w:r>
        <w:rPr>
          <w:rFonts w:hint="eastAsia" w:cs="Times New Roman"/>
          <w:sz w:val="32"/>
          <w:szCs w:val="32"/>
          <w:lang w:eastAsia="zh-CN"/>
        </w:rPr>
        <w:t>；</w:t>
      </w:r>
      <w:r>
        <w:rPr>
          <w:rFonts w:hint="eastAsia" w:ascii="Times New Roman" w:hAnsi="Times New Roman" w:eastAsia="仿宋_GB2312" w:cs="Times New Roman"/>
          <w:sz w:val="32"/>
          <w:szCs w:val="32"/>
        </w:rPr>
        <w:t>一般项目</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项</w:t>
      </w:r>
      <w:r>
        <w:rPr>
          <w:rFonts w:hint="eastAsia" w:cs="Times New Roman"/>
          <w:sz w:val="32"/>
          <w:szCs w:val="32"/>
          <w:lang w:eastAsia="zh-CN"/>
        </w:rPr>
        <w:t>，</w:t>
      </w:r>
      <w:r>
        <w:rPr>
          <w:rFonts w:hint="eastAsia" w:ascii="Times New Roman" w:hAnsi="Times New Roman" w:eastAsia="仿宋_GB2312" w:cs="Times New Roman"/>
          <w:sz w:val="32"/>
          <w:szCs w:val="32"/>
        </w:rPr>
        <w:t>每项资助2万</w:t>
      </w:r>
      <w:r>
        <w:rPr>
          <w:rFonts w:hint="eastAsia" w:ascii="Times New Roman" w:hAnsi="Times New Roman" w:eastAsia="仿宋_GB2312" w:cs="Times New Roman"/>
          <w:sz w:val="32"/>
          <w:szCs w:val="32"/>
          <w:lang w:val="en-US" w:eastAsia="zh-CN"/>
        </w:rPr>
        <w:t>元</w:t>
      </w:r>
      <w:r>
        <w:rPr>
          <w:rFonts w:hint="eastAsia" w:cs="Times New Roman"/>
          <w:sz w:val="32"/>
          <w:szCs w:val="32"/>
          <w:lang w:eastAsia="zh-CN"/>
        </w:rPr>
        <w:t>。具体立项数量和资助额度视实际申报情况而定。</w:t>
      </w:r>
      <w:r>
        <w:rPr>
          <w:rFonts w:hint="eastAsia" w:cs="Times New Roman"/>
          <w:sz w:val="32"/>
          <w:szCs w:val="32"/>
          <w:lang w:val="en-US" w:eastAsia="zh-CN"/>
        </w:rPr>
        <w:t>项目</w:t>
      </w:r>
      <w:r>
        <w:rPr>
          <w:rFonts w:hint="eastAsia" w:ascii="Times New Roman" w:hAnsi="Times New Roman" w:eastAsia="仿宋_GB2312" w:cs="Times New Roman"/>
          <w:sz w:val="32"/>
          <w:szCs w:val="32"/>
        </w:rPr>
        <w:t>资助经费</w:t>
      </w:r>
      <w:r>
        <w:rPr>
          <w:rFonts w:hint="eastAsia" w:ascii="Times New Roman" w:hAnsi="Times New Roman" w:eastAsia="仿宋_GB2312" w:cs="Times New Roman"/>
          <w:sz w:val="32"/>
          <w:szCs w:val="32"/>
          <w:lang w:eastAsia="zh-CN"/>
        </w:rPr>
        <w:t>由</w:t>
      </w:r>
      <w:r>
        <w:rPr>
          <w:rFonts w:hint="eastAsia" w:ascii="仿宋_GB2312" w:hAnsi="仿宋_GB2312" w:eastAsia="仿宋_GB2312" w:cs="仿宋_GB2312"/>
          <w:sz w:val="32"/>
          <w:szCs w:val="32"/>
        </w:rPr>
        <w:t>省委统战部</w:t>
      </w:r>
      <w:r>
        <w:rPr>
          <w:rFonts w:hint="eastAsia" w:ascii="Times New Roman" w:hAnsi="Times New Roman" w:eastAsia="仿宋_GB2312" w:cs="Times New Roman"/>
          <w:sz w:val="32"/>
          <w:szCs w:val="32"/>
          <w:lang w:eastAsia="zh-CN"/>
        </w:rPr>
        <w:t>直接拨付到项目负责人所在单位。</w:t>
      </w:r>
    </w:p>
    <w:p w14:paraId="0983C8F6">
      <w:pPr>
        <w:keepNext w:val="0"/>
        <w:keepLines w:val="0"/>
        <w:pageBreakBefore w:val="0"/>
        <w:widowControl w:val="0"/>
        <w:numPr>
          <w:ilvl w:val="0"/>
          <w:numId w:val="1"/>
        </w:numPr>
        <w:kinsoku/>
        <w:wordWrap/>
        <w:overflowPunct/>
        <w:topLinePunct w:val="0"/>
        <w:autoSpaceDE/>
        <w:autoSpaceDN/>
        <w:bidi w:val="0"/>
        <w:adjustRightInd/>
        <w:snapToGrid/>
        <w:spacing w:before="0" w:after="0" w:line="240" w:lineRule="auto"/>
        <w:ind w:left="0" w:firstLine="640" w:firstLineChars="200"/>
        <w:jc w:val="both"/>
        <w:textAlignment w:val="auto"/>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参考选题</w:t>
      </w:r>
    </w:p>
    <w:p w14:paraId="63B8DD1C">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申请人须根据参考选题，结合自己的研究专长和研究基础，细化研究角度、方法和侧重点，设计题目进行申报。</w:t>
      </w:r>
    </w:p>
    <w:p w14:paraId="631C4208">
      <w:pPr>
        <w:keepNext w:val="0"/>
        <w:keepLines w:val="0"/>
        <w:pageBreakBefore w:val="0"/>
        <w:widowControl w:val="0"/>
        <w:kinsoku/>
        <w:wordWrap/>
        <w:overflowPunct/>
        <w:topLinePunct w:val="0"/>
        <w:autoSpaceDE/>
        <w:autoSpaceDN/>
        <w:bidi w:val="0"/>
        <w:adjustRightInd/>
        <w:snapToGrid/>
        <w:spacing w:after="0" w:line="240" w:lineRule="auto"/>
        <w:ind w:firstLine="640" w:firstLineChars="200"/>
        <w:jc w:val="both"/>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重点项目选题：</w:t>
      </w:r>
      <w:r>
        <w:rPr>
          <w:rFonts w:hint="eastAsia" w:ascii="Times New Roman" w:hAnsi="Times New Roman" w:eastAsia="仿宋_GB2312" w:cs="Times New Roman"/>
          <w:sz w:val="32"/>
          <w:szCs w:val="32"/>
        </w:rPr>
        <w:t>习近平总书记关于做好新时代党的统一战线工作的重要思想的原创性贡献</w:t>
      </w:r>
    </w:p>
    <w:p w14:paraId="1B21B4D9">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一般项目选题：</w:t>
      </w:r>
    </w:p>
    <w:p w14:paraId="3D13CF1D">
      <w:pPr>
        <w:bidi w:val="0"/>
        <w:rPr>
          <w:rFonts w:hint="eastAsia"/>
          <w:lang w:val="en-US" w:eastAsia="zh-CN"/>
        </w:rPr>
      </w:pPr>
      <w:r>
        <w:rPr>
          <w:rFonts w:hint="eastAsia"/>
          <w:lang w:val="en-US" w:eastAsia="zh-CN"/>
        </w:rPr>
        <w:t>1.“两个健康”视域下民营经济人士思想动态研究</w:t>
      </w:r>
    </w:p>
    <w:p w14:paraId="1AC8E7CF">
      <w:pPr>
        <w:bidi w:val="0"/>
        <w:rPr>
          <w:rFonts w:hint="eastAsia"/>
          <w:lang w:val="en-US" w:eastAsia="zh-CN"/>
        </w:rPr>
      </w:pPr>
      <w:r>
        <w:rPr>
          <w:rFonts w:hint="eastAsia"/>
          <w:lang w:val="en-US" w:eastAsia="zh-CN"/>
        </w:rPr>
        <w:t>2.铸牢中华民族共同体意识视域下城市民族工作研究</w:t>
      </w:r>
    </w:p>
    <w:p w14:paraId="69290CF7">
      <w:pPr>
        <w:bidi w:val="0"/>
        <w:rPr>
          <w:rFonts w:hint="eastAsia"/>
          <w:lang w:val="en-US" w:eastAsia="zh-CN"/>
        </w:rPr>
      </w:pPr>
      <w:r>
        <w:rPr>
          <w:rFonts w:hint="eastAsia"/>
          <w:lang w:val="en-US" w:eastAsia="zh-CN"/>
        </w:rPr>
        <w:t>3.坚持党的领导、统一战线、协商民主有机结合的机制创新研究</w:t>
      </w:r>
    </w:p>
    <w:p w14:paraId="140CA289">
      <w:pPr>
        <w:bidi w:val="0"/>
        <w:rPr>
          <w:rFonts w:hint="eastAsia"/>
          <w:lang w:val="en-US" w:eastAsia="zh-CN"/>
        </w:rPr>
      </w:pPr>
      <w:r>
        <w:rPr>
          <w:rFonts w:hint="eastAsia"/>
          <w:lang w:val="en-US" w:eastAsia="zh-CN"/>
        </w:rPr>
        <w:t>4.新时代海外统战工作研究</w:t>
      </w:r>
    </w:p>
    <w:p w14:paraId="3C78B516">
      <w:pPr>
        <w:bidi w:val="0"/>
        <w:rPr>
          <w:rFonts w:hint="eastAsia"/>
          <w:lang w:val="en-US" w:eastAsia="zh-CN"/>
        </w:rPr>
      </w:pPr>
      <w:r>
        <w:rPr>
          <w:rFonts w:hint="eastAsia"/>
          <w:lang w:val="en-US" w:eastAsia="zh-CN"/>
        </w:rPr>
        <w:t>5.网络统战工作与网络群众路线协同发展研究</w:t>
      </w:r>
    </w:p>
    <w:p w14:paraId="68B96BDA">
      <w:pPr>
        <w:bidi w:val="0"/>
        <w:rPr>
          <w:rFonts w:hint="eastAsia"/>
          <w:lang w:val="en-US" w:eastAsia="zh-CN"/>
        </w:rPr>
      </w:pPr>
      <w:r>
        <w:rPr>
          <w:rFonts w:hint="eastAsia"/>
          <w:lang w:val="en-US" w:eastAsia="zh-CN"/>
        </w:rPr>
        <w:t>6.协商民主视角下政府部门与民主党派对口联系的运行机制及优化路径研究</w:t>
      </w:r>
    </w:p>
    <w:p w14:paraId="01511F07">
      <w:pPr>
        <w:bidi w:val="0"/>
        <w:rPr>
          <w:rFonts w:hint="eastAsia"/>
          <w:lang w:val="en-US" w:eastAsia="zh-CN"/>
        </w:rPr>
      </w:pPr>
      <w:r>
        <w:rPr>
          <w:rFonts w:hint="eastAsia"/>
          <w:lang w:val="en-US" w:eastAsia="zh-CN"/>
        </w:rPr>
        <w:t>7.统一战线工作规律研究</w:t>
      </w:r>
    </w:p>
    <w:p w14:paraId="53D51D52">
      <w:pPr>
        <w:pStyle w:val="4"/>
        <w:bidi w:val="0"/>
        <w:rPr>
          <w:rFonts w:hint="eastAsia"/>
          <w:lang w:val="en-US" w:eastAsia="zh-CN"/>
        </w:rPr>
      </w:pPr>
      <w:r>
        <w:rPr>
          <w:rFonts w:hint="eastAsia"/>
          <w:lang w:val="en-US" w:eastAsia="zh-CN"/>
        </w:rPr>
        <w:t>四、成果要求</w:t>
      </w:r>
    </w:p>
    <w:p w14:paraId="0DC20B15">
      <w:pPr>
        <w:rPr>
          <w:rFonts w:hint="default"/>
          <w:lang w:val="en-US" w:eastAsia="zh-CN"/>
        </w:rPr>
      </w:pPr>
      <w:r>
        <w:rPr>
          <w:rFonts w:hint="default"/>
          <w:lang w:val="en-US" w:eastAsia="zh-CN"/>
        </w:rPr>
        <w:t>项目成果须严格遵守学术规范，并与课题具有相关性。项目</w:t>
      </w:r>
      <w:r>
        <w:rPr>
          <w:rFonts w:hint="eastAsia"/>
          <w:lang w:val="en-US" w:eastAsia="zh-CN"/>
        </w:rPr>
        <w:t>研究周期</w:t>
      </w:r>
      <w:r>
        <w:rPr>
          <w:rFonts w:hint="default"/>
          <w:lang w:val="en-US" w:eastAsia="zh-CN"/>
        </w:rPr>
        <w:t>为1年，请在202</w:t>
      </w:r>
      <w:r>
        <w:rPr>
          <w:rFonts w:hint="eastAsia"/>
          <w:lang w:val="en-US" w:eastAsia="zh-CN"/>
        </w:rPr>
        <w:t>6</w:t>
      </w:r>
      <w:r>
        <w:rPr>
          <w:rFonts w:hint="default"/>
          <w:lang w:val="en-US" w:eastAsia="zh-CN"/>
        </w:rPr>
        <w:t>年</w:t>
      </w:r>
      <w:r>
        <w:rPr>
          <w:rFonts w:hint="eastAsia"/>
          <w:lang w:val="en-US" w:eastAsia="zh-CN"/>
        </w:rPr>
        <w:t>8月31日</w:t>
      </w:r>
      <w:r>
        <w:rPr>
          <w:rFonts w:hint="default"/>
          <w:lang w:val="en-US" w:eastAsia="zh-CN"/>
        </w:rPr>
        <w:t>前按要求提交结项材料</w:t>
      </w:r>
      <w:r>
        <w:rPr>
          <w:rFonts w:hint="eastAsia"/>
          <w:lang w:val="en-US" w:eastAsia="zh-CN"/>
        </w:rPr>
        <w:t>。</w:t>
      </w:r>
      <w:r>
        <w:rPr>
          <w:rFonts w:hint="default"/>
          <w:lang w:val="en-US" w:eastAsia="zh-CN"/>
        </w:rPr>
        <w:t>重点项目可最多申请延期2次，每次最多6个月；一般项目可申请延期1次，最多6个月。</w:t>
      </w:r>
    </w:p>
    <w:p w14:paraId="0C6EFA8A">
      <w:pPr>
        <w:bidi w:val="0"/>
        <w:rPr>
          <w:rFonts w:hint="eastAsia"/>
        </w:rPr>
      </w:pPr>
      <w:r>
        <w:rPr>
          <w:rFonts w:hint="eastAsia"/>
        </w:rPr>
        <w:t>重点项目成果要求：1篇在CSSCI来源期刊发表的论文+1篇3万字以上研究报告（去除本人已发表复制比不高于15％，同时须提交一篇5000字左右的精简版研究报告）。</w:t>
      </w:r>
    </w:p>
    <w:p w14:paraId="796A3025">
      <w:pPr>
        <w:bidi w:val="0"/>
        <w:rPr>
          <w:rFonts w:hint="eastAsia"/>
        </w:rPr>
      </w:pPr>
      <w:r>
        <w:rPr>
          <w:rFonts w:hint="eastAsia"/>
        </w:rPr>
        <w:t>一般项目成果要求：1篇3万字以上研究报告+1篇在学术期刊公开发表的论文。</w:t>
      </w:r>
    </w:p>
    <w:p w14:paraId="5E59EF4E">
      <w:pPr>
        <w:bidi w:val="0"/>
        <w:rPr>
          <w:rFonts w:hint="eastAsia"/>
          <w:lang w:eastAsia="zh-CN"/>
        </w:rPr>
      </w:pPr>
      <w:r>
        <w:rPr>
          <w:rFonts w:hint="eastAsia"/>
        </w:rPr>
        <w:t>达到以下条件之一的重点或一般项目可申请免于鉴定或结项时可评为“优秀”等次：1.项目成果（含阶段性成果）获省部级评奖表彰、通报表扬；2.项目成果（含阶段性成果）得到省部级副职及以上领导肯定性批示，或被厅（局）级及以上党政机关</w:t>
      </w:r>
      <w:r>
        <w:rPr>
          <w:rFonts w:hint="eastAsia"/>
          <w:lang w:val="en-US" w:eastAsia="zh-CN"/>
        </w:rPr>
        <w:t>采纳</w:t>
      </w:r>
      <w:r>
        <w:rPr>
          <w:rFonts w:hint="eastAsia"/>
        </w:rPr>
        <w:t>转化；3.项目负责人作为第一署名人在CSSCI来源期刊发表2篇</w:t>
      </w:r>
      <w:r>
        <w:rPr>
          <w:rFonts w:hint="eastAsia"/>
          <w:lang w:val="en-US" w:eastAsia="zh-CN"/>
        </w:rPr>
        <w:t>论文</w:t>
      </w:r>
      <w:r>
        <w:rPr>
          <w:rFonts w:hint="eastAsia"/>
        </w:rPr>
        <w:t>或</w:t>
      </w:r>
      <w:r>
        <w:rPr>
          <w:rFonts w:hint="eastAsia"/>
          <w:lang w:val="en-US" w:eastAsia="zh-CN"/>
        </w:rPr>
        <w:t>在</w:t>
      </w:r>
      <w:r>
        <w:rPr>
          <w:rFonts w:hint="eastAsia"/>
        </w:rPr>
        <w:t>中央“三报一刊”（《人民日报》《光明日报》《经济日报》《求是》）发表2篇</w:t>
      </w:r>
      <w:r>
        <w:rPr>
          <w:rFonts w:hint="eastAsia"/>
          <w:lang w:val="en-US" w:eastAsia="zh-CN"/>
        </w:rPr>
        <w:t>理论文章，均须</w:t>
      </w:r>
      <w:r>
        <w:rPr>
          <w:rFonts w:hint="eastAsia"/>
        </w:rPr>
        <w:t>与项目主题高度</w:t>
      </w:r>
      <w:r>
        <w:rPr>
          <w:rFonts w:hint="eastAsia"/>
          <w:lang w:val="en-US" w:eastAsia="zh-CN"/>
        </w:rPr>
        <w:t>相关</w:t>
      </w:r>
      <w:r>
        <w:rPr>
          <w:rFonts w:hint="eastAsia"/>
        </w:rPr>
        <w:t>。</w:t>
      </w: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EE568">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45D3FB">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C45D3FB">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5F4659"/>
    <w:multiLevelType w:val="singleLevel"/>
    <w:tmpl w:val="595F465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CD1B02"/>
    <w:rsid w:val="008E0C60"/>
    <w:rsid w:val="01DE1665"/>
    <w:rsid w:val="023575E5"/>
    <w:rsid w:val="043164D2"/>
    <w:rsid w:val="06E86804"/>
    <w:rsid w:val="09AF525D"/>
    <w:rsid w:val="0B192CC7"/>
    <w:rsid w:val="107240FA"/>
    <w:rsid w:val="126A70B8"/>
    <w:rsid w:val="128B3251"/>
    <w:rsid w:val="13314C90"/>
    <w:rsid w:val="13AA5959"/>
    <w:rsid w:val="1A1678A4"/>
    <w:rsid w:val="21983295"/>
    <w:rsid w:val="245C42D6"/>
    <w:rsid w:val="24C50845"/>
    <w:rsid w:val="254F201A"/>
    <w:rsid w:val="2B4B625D"/>
    <w:rsid w:val="2FB5785D"/>
    <w:rsid w:val="30BA2EE3"/>
    <w:rsid w:val="31A87524"/>
    <w:rsid w:val="32450C29"/>
    <w:rsid w:val="371F7097"/>
    <w:rsid w:val="38AC78FA"/>
    <w:rsid w:val="3C073099"/>
    <w:rsid w:val="3E2972F7"/>
    <w:rsid w:val="3F682D95"/>
    <w:rsid w:val="44BF09B5"/>
    <w:rsid w:val="44E018E2"/>
    <w:rsid w:val="48046EB6"/>
    <w:rsid w:val="4C9A3AC9"/>
    <w:rsid w:val="4F0279A3"/>
    <w:rsid w:val="51C94C21"/>
    <w:rsid w:val="537C437E"/>
    <w:rsid w:val="547A0454"/>
    <w:rsid w:val="55E12BD9"/>
    <w:rsid w:val="564231F4"/>
    <w:rsid w:val="57AF7172"/>
    <w:rsid w:val="59213594"/>
    <w:rsid w:val="59973856"/>
    <w:rsid w:val="5BC72A93"/>
    <w:rsid w:val="5D2418A5"/>
    <w:rsid w:val="625D1E54"/>
    <w:rsid w:val="62DC7327"/>
    <w:rsid w:val="64A864B1"/>
    <w:rsid w:val="67D31EFE"/>
    <w:rsid w:val="69A60208"/>
    <w:rsid w:val="6BF5735E"/>
    <w:rsid w:val="716D3FEF"/>
    <w:rsid w:val="79CD1B02"/>
    <w:rsid w:val="7F920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80" w:firstLineChars="200"/>
      <w:jc w:val="both"/>
    </w:pPr>
    <w:rPr>
      <w:rFonts w:ascii="Times New Roman" w:hAnsi="Times New Roman" w:eastAsia="仿宋_GB2312" w:cstheme="minorBidi"/>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780" w:lineRule="exact"/>
      <w:ind w:firstLine="0" w:firstLineChars="0"/>
      <w:jc w:val="center"/>
      <w:outlineLvl w:val="0"/>
    </w:pPr>
    <w:rPr>
      <w:rFonts w:ascii="Times New Roman" w:hAnsi="Times New Roman" w:eastAsia="方正小标宋简体" w:cs="Times New Roman"/>
      <w:kern w:val="44"/>
      <w:sz w:val="44"/>
    </w:rPr>
  </w:style>
  <w:style w:type="paragraph" w:styleId="4">
    <w:name w:val="heading 2"/>
    <w:basedOn w:val="1"/>
    <w:next w:val="1"/>
    <w:unhideWhenUsed/>
    <w:qFormat/>
    <w:uiPriority w:val="0"/>
    <w:pPr>
      <w:keepNext/>
      <w:keepLines/>
      <w:spacing w:beforeLines="0" w:beforeAutospacing="0" w:afterLines="0" w:afterAutospacing="0" w:line="240" w:lineRule="auto"/>
      <w:outlineLvl w:val="1"/>
    </w:pPr>
    <w:rPr>
      <w:rFonts w:ascii="Arial" w:hAnsi="Arial" w:eastAsia="黑体"/>
    </w:rPr>
  </w:style>
  <w:style w:type="paragraph" w:styleId="5">
    <w:name w:val="heading 3"/>
    <w:basedOn w:val="1"/>
    <w:next w:val="1"/>
    <w:semiHidden/>
    <w:unhideWhenUsed/>
    <w:qFormat/>
    <w:uiPriority w:val="0"/>
    <w:pPr>
      <w:keepNext/>
      <w:keepLines/>
      <w:spacing w:beforeLines="0" w:beforeAutospacing="0" w:afterLines="0" w:afterAutospacing="0" w:line="413" w:lineRule="auto"/>
      <w:outlineLvl w:val="2"/>
    </w:pPr>
    <w:rPr>
      <w:rFonts w:ascii="Times New Roman" w:hAnsi="Times New Roman" w:eastAsia="楷体_GB231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Normal Indent1"/>
    <w:qFormat/>
    <w:uiPriority w:val="0"/>
    <w:pPr>
      <w:widowControl w:val="0"/>
      <w:ind w:firstLine="880" w:firstLineChars="200"/>
      <w:jc w:val="both"/>
    </w:pPr>
    <w:rPr>
      <w:rFonts w:ascii="等线" w:hAnsi="等线" w:eastAsia="等线" w:cs="Times New Roman"/>
      <w:kern w:val="2"/>
      <w:sz w:val="21"/>
      <w:szCs w:val="22"/>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1014</Words>
  <Characters>1042</Characters>
  <Lines>0</Lines>
  <Paragraphs>0</Paragraphs>
  <TotalTime>0</TotalTime>
  <ScaleCrop>false</ScaleCrop>
  <LinksUpToDate>false</LinksUpToDate>
  <CharactersWithSpaces>1042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2025-05-20T04:01:00Z</dcterms:created>
  <dc:creator>spartaceftt</dc:creator>
  <cp:lastModifiedBy>蚊子狮子</cp:lastModifiedBy>
  <dcterms:modified xsi:type="dcterms:W3CDTF">2026-03-26T10:06:28Z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6AF6FC10499D4293888143ABF81B5F73_13</vt:lpwstr>
  </property>
  <property fmtid="{D5CDD505-2E9C-101B-9397-08002B2CF9AE}" pid="4" name="KSOTemplateDocerSaveRecord">
    <vt:lpwstr>eyJoZGlkIjoiZDdmNzkzZjBhODBjNzAxY2MzZTU1MjUyZGQzMjM4NjMiLCJ1c2VySWQiOiIzNzg3NjA1OTgifQ==</vt:lpwstr>
  </property>
</Properties>
</file>