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13AD6" w14:textId="77777777" w:rsidR="00B32EAA" w:rsidRPr="00B32EAA" w:rsidRDefault="00B32EAA" w:rsidP="00B32EAA">
      <w:pPr>
        <w:widowControl/>
        <w:spacing w:after="652" w:line="247" w:lineRule="auto"/>
        <w:ind w:left="77" w:right="340" w:hanging="10"/>
        <w:rPr>
          <w:rFonts w:ascii="微软雅黑" w:eastAsia="微软雅黑" w:hAnsi="微软雅黑" w:cs="微软雅黑"/>
          <w:color w:val="000000"/>
          <w:sz w:val="22"/>
          <w:szCs w:val="24"/>
        </w:rPr>
      </w:pPr>
      <w:r w:rsidRPr="00B32EAA">
        <w:rPr>
          <w:rFonts w:ascii="微软雅黑" w:eastAsia="微软雅黑" w:hAnsi="微软雅黑" w:cs="微软雅黑" w:hint="eastAsia"/>
          <w:color w:val="000000"/>
          <w:sz w:val="30"/>
          <w:szCs w:val="24"/>
        </w:rPr>
        <w:t>附件</w:t>
      </w:r>
    </w:p>
    <w:p w14:paraId="4C2AE2D5" w14:textId="77777777" w:rsidR="00B32EAA" w:rsidRPr="00B32EAA" w:rsidRDefault="00B32EAA" w:rsidP="00B32EAA">
      <w:pPr>
        <w:keepNext/>
        <w:keepLines/>
        <w:widowControl/>
        <w:spacing w:after="343" w:line="360" w:lineRule="auto"/>
        <w:ind w:left="82"/>
        <w:jc w:val="left"/>
        <w:outlineLvl w:val="0"/>
        <w:rPr>
          <w:rFonts w:ascii="微软雅黑" w:eastAsia="微软雅黑" w:hAnsi="微软雅黑" w:cs="微软雅黑" w:hint="eastAsia"/>
          <w:color w:val="000000"/>
          <w:sz w:val="32"/>
          <w:szCs w:val="24"/>
        </w:rPr>
      </w:pPr>
      <w:r w:rsidRPr="00B32EAA">
        <w:rPr>
          <w:rFonts w:ascii="微软雅黑" w:eastAsia="微软雅黑" w:hAnsi="微软雅黑" w:cs="微软雅黑" w:hint="eastAsia"/>
          <w:color w:val="000000"/>
          <w:sz w:val="44"/>
          <w:szCs w:val="24"/>
        </w:rPr>
        <w:t>广州市2025年度市委市政府重大课题申报选题</w:t>
      </w:r>
    </w:p>
    <w:p w14:paraId="244CDCF9" w14:textId="77777777" w:rsidR="00B32EAA" w:rsidRPr="00B32EAA" w:rsidRDefault="00B32EAA" w:rsidP="00B32EAA">
      <w:pPr>
        <w:widowControl/>
        <w:numPr>
          <w:ilvl w:val="0"/>
          <w:numId w:val="1"/>
        </w:numPr>
        <w:spacing w:after="11" w:line="360" w:lineRule="auto"/>
        <w:ind w:right="340" w:firstLineChars="200" w:firstLine="600"/>
        <w:jc w:val="left"/>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广州加快打造人工智能与机器人产业高地研究</w:t>
      </w:r>
    </w:p>
    <w:p w14:paraId="33C5FCE5" w14:textId="77777777" w:rsidR="00B32EAA" w:rsidRPr="00B32EAA" w:rsidRDefault="00B32EAA" w:rsidP="00B32EAA">
      <w:pPr>
        <w:widowControl/>
        <w:spacing w:after="11" w:line="360" w:lineRule="auto"/>
        <w:ind w:right="340" w:firstLineChars="200" w:firstLine="600"/>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研究目的与要求：人工智能与机器人是正在“破土而出"的主导技术、重磅产业，是当前经济社会发展的全新赛道。本课题旨在贯彻落实省人工智能与机器人产业发展座谈会精神，全面剖析人工智能与机器人发展趋势，以及广州相关产业发展情况、比较优势与存在问题，研究提出推动广州人工智能与机器人产业发展加力提速、成群成势，加快构筑高技术、高成长、大体量的产业新支柱的思路、路径和重点突破口。</w:t>
      </w:r>
    </w:p>
    <w:p w14:paraId="4D83BF1F" w14:textId="77777777" w:rsidR="00B32EAA" w:rsidRPr="00B32EAA" w:rsidRDefault="00B32EAA" w:rsidP="00B32EAA">
      <w:pPr>
        <w:widowControl/>
        <w:spacing w:after="11" w:line="360" w:lineRule="auto"/>
        <w:ind w:right="340" w:firstLineChars="200" w:firstLine="600"/>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本课题重点研究但不限于以下方面：</w:t>
      </w:r>
    </w:p>
    <w:p w14:paraId="5247F19C" w14:textId="77777777" w:rsidR="00B32EAA" w:rsidRPr="00B32EAA" w:rsidRDefault="00B32EAA" w:rsidP="00B32EAA">
      <w:pPr>
        <w:widowControl/>
        <w:numPr>
          <w:ilvl w:val="0"/>
          <w:numId w:val="2"/>
        </w:numPr>
        <w:spacing w:after="11"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广州人工智能与机器人产业发展现状、比较优势与存在问题；</w:t>
      </w:r>
    </w:p>
    <w:p w14:paraId="2D0CD659" w14:textId="77777777" w:rsidR="00B32EAA" w:rsidRPr="00B32EAA" w:rsidRDefault="00B32EAA" w:rsidP="00B32EAA">
      <w:pPr>
        <w:widowControl/>
        <w:numPr>
          <w:ilvl w:val="0"/>
          <w:numId w:val="2"/>
        </w:numPr>
        <w:spacing w:after="11"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广州人工智能与机器人产业人才储备情况、存在问题及针对性人才政策建议；</w:t>
      </w:r>
    </w:p>
    <w:p w14:paraId="6087E4A7" w14:textId="77777777" w:rsidR="00B32EAA" w:rsidRPr="00B32EAA" w:rsidRDefault="00B32EAA" w:rsidP="00B32EAA">
      <w:pPr>
        <w:widowControl/>
        <w:numPr>
          <w:ilvl w:val="0"/>
          <w:numId w:val="2"/>
        </w:numPr>
        <w:spacing w:after="47"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广州发挥应用场景多优势、推动人工智能与机器人应用示范和推广的思路建议；</w:t>
      </w:r>
    </w:p>
    <w:p w14:paraId="585BD014" w14:textId="77777777" w:rsidR="00B32EAA" w:rsidRPr="00B32EAA" w:rsidRDefault="00B32EAA" w:rsidP="00B32EAA">
      <w:pPr>
        <w:widowControl/>
        <w:numPr>
          <w:ilvl w:val="0"/>
          <w:numId w:val="2"/>
        </w:numPr>
        <w:spacing w:after="5"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lastRenderedPageBreak/>
        <w:t>广州高水平构建人工智能与机器人产业开放创新平台的思路建议；</w:t>
      </w:r>
    </w:p>
    <w:p w14:paraId="554A814E" w14:textId="77777777" w:rsidR="00B32EAA" w:rsidRPr="00B32EAA" w:rsidRDefault="00B32EAA" w:rsidP="00B32EAA">
      <w:pPr>
        <w:widowControl/>
        <w:numPr>
          <w:ilvl w:val="0"/>
          <w:numId w:val="2"/>
        </w:numPr>
        <w:spacing w:after="37"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广州汇聚最优资源、集聚最大力量，加快打造人工智能与机器人产业高地的意见建议。</w:t>
      </w:r>
    </w:p>
    <w:p w14:paraId="264F78B6" w14:textId="77777777" w:rsidR="00B32EAA" w:rsidRPr="00B32EAA" w:rsidRDefault="00B32EAA" w:rsidP="00B32EAA">
      <w:pPr>
        <w:widowControl/>
        <w:numPr>
          <w:ilvl w:val="0"/>
          <w:numId w:val="1"/>
        </w:numPr>
        <w:spacing w:after="11" w:line="360" w:lineRule="auto"/>
        <w:ind w:right="340" w:firstLineChars="200" w:firstLine="600"/>
        <w:jc w:val="left"/>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人工智能时代科技创新和产业创新融合发展研究</w:t>
      </w:r>
    </w:p>
    <w:p w14:paraId="51D69CC2" w14:textId="77777777" w:rsidR="00B32EAA" w:rsidRPr="00B32EAA" w:rsidRDefault="00B32EAA" w:rsidP="00B32EAA">
      <w:pPr>
        <w:widowControl/>
        <w:spacing w:after="52" w:line="360" w:lineRule="auto"/>
        <w:ind w:right="340" w:firstLineChars="200" w:firstLine="600"/>
        <w:rPr>
          <w:rFonts w:ascii="微软雅黑" w:eastAsia="微软雅黑" w:hAnsi="微软雅黑" w:cs="微软雅黑" w:hint="eastAsia"/>
          <w:color w:val="000000"/>
          <w:sz w:val="30"/>
          <w:szCs w:val="30"/>
        </w:rPr>
      </w:pPr>
      <w:r w:rsidRPr="00B32EAA">
        <w:rPr>
          <w:rFonts w:ascii="微软雅黑" w:eastAsia="微软雅黑" w:hAnsi="微软雅黑" w:cs="微软雅黑" w:hint="eastAsia"/>
          <w:color w:val="000000"/>
          <w:sz w:val="30"/>
          <w:szCs w:val="30"/>
        </w:rPr>
        <w:t>研究目的与要求：习近平总书记在中央政治局会议和全国两会上都强调，要推动科技创新和产业创新融合发展。本课题旨在把握科技创新和产业创新融合的关键问题，深入梳理广州科技创新和产业创新融合发展的现状和突出问题瓶颈，探索创新链、产业链等深度融合模式，系统研究以人工智能技术推动科技创新和产业创新深度融合的重点思路和举措。</w:t>
      </w:r>
    </w:p>
    <w:p w14:paraId="3148929F" w14:textId="77777777" w:rsidR="00B32EAA" w:rsidRPr="00B32EAA" w:rsidRDefault="00B32EAA" w:rsidP="00B32EAA">
      <w:pPr>
        <w:widowControl/>
        <w:spacing w:after="11" w:line="360" w:lineRule="auto"/>
        <w:ind w:right="340" w:firstLineChars="200" w:firstLine="600"/>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本课题重点研究但不限于以下方面：</w:t>
      </w:r>
    </w:p>
    <w:p w14:paraId="482DB6ED" w14:textId="77777777" w:rsidR="00B32EAA" w:rsidRPr="00B32EAA" w:rsidRDefault="00B32EAA" w:rsidP="00B32EAA">
      <w:pPr>
        <w:widowControl/>
        <w:numPr>
          <w:ilvl w:val="0"/>
          <w:numId w:val="3"/>
        </w:numPr>
        <w:spacing w:after="160" w:line="360" w:lineRule="auto"/>
        <w:ind w:right="434"/>
        <w:jc w:val="left"/>
        <w:rPr>
          <w:rFonts w:ascii="微软雅黑" w:eastAsia="微软雅黑" w:hAnsi="微软雅黑" w:cs="微软雅黑" w:hint="eastAsia"/>
          <w:color w:val="000000"/>
          <w:sz w:val="30"/>
          <w:szCs w:val="30"/>
        </w:rPr>
      </w:pPr>
      <w:r w:rsidRPr="00B32EAA">
        <w:rPr>
          <w:rFonts w:ascii="微软雅黑" w:eastAsia="微软雅黑" w:hAnsi="微软雅黑" w:cs="微软雅黑" w:hint="eastAsia"/>
          <w:color w:val="000000"/>
          <w:sz w:val="30"/>
          <w:szCs w:val="30"/>
        </w:rPr>
        <w:t>人工智能时代广州科技与产业融合的新机遇与新挑战；</w:t>
      </w:r>
    </w:p>
    <w:p w14:paraId="1CCF81C9" w14:textId="77777777" w:rsidR="00B32EAA" w:rsidRPr="00B32EAA" w:rsidRDefault="00B32EAA" w:rsidP="00B32EAA">
      <w:pPr>
        <w:widowControl/>
        <w:numPr>
          <w:ilvl w:val="0"/>
          <w:numId w:val="3"/>
        </w:numPr>
        <w:spacing w:after="82" w:line="360" w:lineRule="auto"/>
        <w:ind w:right="434"/>
        <w:jc w:val="left"/>
        <w:rPr>
          <w:rFonts w:ascii="微软雅黑" w:eastAsia="微软雅黑" w:hAnsi="微软雅黑" w:cs="微软雅黑" w:hint="eastAsia"/>
          <w:color w:val="000000"/>
          <w:sz w:val="30"/>
          <w:szCs w:val="30"/>
        </w:rPr>
      </w:pPr>
      <w:r w:rsidRPr="00B32EAA">
        <w:rPr>
          <w:rFonts w:ascii="微软雅黑" w:eastAsia="微软雅黑" w:hAnsi="微软雅黑" w:cs="微软雅黑" w:hint="eastAsia"/>
          <w:color w:val="000000"/>
          <w:sz w:val="30"/>
          <w:szCs w:val="30"/>
        </w:rPr>
        <w:t>国内外标杆城市以人工智能推动产学研深度融合经验；</w:t>
      </w:r>
    </w:p>
    <w:p w14:paraId="5FB2ADC5" w14:textId="77777777" w:rsidR="00B32EAA" w:rsidRPr="00B32EAA" w:rsidRDefault="00B32EAA" w:rsidP="00B32EAA">
      <w:pPr>
        <w:widowControl/>
        <w:numPr>
          <w:ilvl w:val="0"/>
          <w:numId w:val="3"/>
        </w:numPr>
        <w:spacing w:after="82" w:line="360" w:lineRule="auto"/>
        <w:ind w:right="434"/>
        <w:jc w:val="left"/>
        <w:rPr>
          <w:rFonts w:ascii="微软雅黑" w:eastAsia="微软雅黑" w:hAnsi="微软雅黑" w:cs="微软雅黑" w:hint="eastAsia"/>
          <w:color w:val="000000"/>
          <w:sz w:val="30"/>
          <w:szCs w:val="30"/>
        </w:rPr>
      </w:pPr>
      <w:r w:rsidRPr="00B32EAA">
        <w:rPr>
          <w:rFonts w:ascii="微软雅黑" w:eastAsia="微软雅黑" w:hAnsi="微软雅黑" w:cs="微软雅黑" w:hint="eastAsia"/>
          <w:color w:val="000000"/>
          <w:sz w:val="30"/>
          <w:szCs w:val="30"/>
        </w:rPr>
        <w:t>构建“科学家+企业家+投资家"协同创新机制，推动创新链、产业链、资金链、人才链深度融合研究；</w:t>
      </w:r>
    </w:p>
    <w:p w14:paraId="64C14FC8" w14:textId="77777777" w:rsidR="00B32EAA" w:rsidRPr="00B32EAA" w:rsidRDefault="00B32EAA" w:rsidP="00B32EAA">
      <w:pPr>
        <w:widowControl/>
        <w:numPr>
          <w:ilvl w:val="0"/>
          <w:numId w:val="3"/>
        </w:numPr>
        <w:spacing w:after="160" w:line="360" w:lineRule="auto"/>
        <w:ind w:right="393"/>
        <w:jc w:val="left"/>
        <w:rPr>
          <w:rFonts w:ascii="微软雅黑" w:eastAsia="微软雅黑" w:hAnsi="微软雅黑" w:cs="微软雅黑" w:hint="eastAsia"/>
          <w:color w:val="000000"/>
          <w:sz w:val="30"/>
          <w:szCs w:val="30"/>
        </w:rPr>
      </w:pPr>
      <w:r w:rsidRPr="00B32EAA">
        <w:rPr>
          <w:rFonts w:ascii="微软雅黑" w:eastAsia="微软雅黑" w:hAnsi="微软雅黑" w:cs="微软雅黑" w:hint="eastAsia"/>
          <w:color w:val="000000"/>
          <w:sz w:val="30"/>
          <w:szCs w:val="30"/>
        </w:rPr>
        <w:t>广州重大科技创新平台支撑产业发展的协同创新机制研究；</w:t>
      </w:r>
    </w:p>
    <w:p w14:paraId="671E971A" w14:textId="77777777" w:rsidR="00B32EAA" w:rsidRPr="00B32EAA" w:rsidRDefault="00B32EAA" w:rsidP="00B32EAA">
      <w:pPr>
        <w:widowControl/>
        <w:numPr>
          <w:ilvl w:val="0"/>
          <w:numId w:val="3"/>
        </w:numPr>
        <w:spacing w:after="11" w:line="360" w:lineRule="auto"/>
        <w:ind w:right="393"/>
        <w:jc w:val="left"/>
        <w:rPr>
          <w:rFonts w:ascii="微软雅黑" w:eastAsia="微软雅黑" w:hAnsi="微软雅黑" w:cs="微软雅黑" w:hint="eastAsia"/>
          <w:color w:val="000000"/>
          <w:sz w:val="30"/>
          <w:szCs w:val="30"/>
        </w:rPr>
      </w:pPr>
      <w:r w:rsidRPr="00B32EAA">
        <w:rPr>
          <w:rFonts w:ascii="微软雅黑" w:eastAsia="微软雅黑" w:hAnsi="微软雅黑" w:cs="微软雅黑" w:hint="eastAsia"/>
          <w:color w:val="000000"/>
          <w:sz w:val="30"/>
          <w:szCs w:val="30"/>
        </w:rPr>
        <w:lastRenderedPageBreak/>
        <w:t>广州实施“人工智能+"行动研究，以人工智能推动传统产业创新升级、赋能高新产业的思路建议。</w:t>
      </w:r>
    </w:p>
    <w:p w14:paraId="1B97AC6B" w14:textId="77777777" w:rsidR="00B32EAA" w:rsidRPr="00B32EAA" w:rsidRDefault="00B32EAA" w:rsidP="00B32EAA">
      <w:pPr>
        <w:widowControl/>
        <w:numPr>
          <w:ilvl w:val="0"/>
          <w:numId w:val="1"/>
        </w:numPr>
        <w:spacing w:after="11" w:line="360" w:lineRule="auto"/>
        <w:ind w:right="340" w:firstLineChars="200" w:firstLine="600"/>
        <w:jc w:val="left"/>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人工智能发展与就业优先发展战略的关系研究</w:t>
      </w:r>
    </w:p>
    <w:p w14:paraId="24BE54E6" w14:textId="77777777" w:rsidR="00B32EAA" w:rsidRPr="00B32EAA" w:rsidRDefault="00B32EAA" w:rsidP="00B32EAA">
      <w:pPr>
        <w:widowControl/>
        <w:spacing w:after="59" w:line="360" w:lineRule="auto"/>
        <w:ind w:left="10" w:right="187" w:firstLine="653"/>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研究目的与要求：当前人工智能发展重塑几乎所有行业，其发展既有利于促进经济增长、提高人均产出水平，但也会带来短期失业率增加、劳动报酬在收入中所占比重降低等一系列经济社会问题。本课题旨在立足全球人工智能技术革命背景，聚焦技术创新与就业优先的协同路径，紧密结合广州实际，围绕技术迭代规律、产业转型特征与劳动力市场适配性，系统研究人工智能对就业结构的“替代-协同-创造"三重效应，提出广州兼顾生产力跃升与社会就业转型的政策对策建议。</w:t>
      </w:r>
    </w:p>
    <w:p w14:paraId="34CBAEBB" w14:textId="77777777" w:rsidR="00B32EAA" w:rsidRPr="00B32EAA" w:rsidRDefault="00B32EAA" w:rsidP="00B32EAA">
      <w:pPr>
        <w:widowControl/>
        <w:spacing w:after="11" w:line="360" w:lineRule="auto"/>
        <w:ind w:right="340" w:firstLineChars="200" w:firstLine="600"/>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本课题重点研究但不限于以下方面：</w:t>
      </w:r>
    </w:p>
    <w:p w14:paraId="04FB1819" w14:textId="77777777" w:rsidR="00B32EAA" w:rsidRPr="00B32EAA" w:rsidRDefault="00B32EAA" w:rsidP="00B32EAA">
      <w:pPr>
        <w:widowControl/>
        <w:numPr>
          <w:ilvl w:val="0"/>
          <w:numId w:val="4"/>
        </w:numPr>
        <w:spacing w:after="11"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全球人工智能发展引发的就业格局变革研究；</w:t>
      </w:r>
    </w:p>
    <w:p w14:paraId="2FD83A98" w14:textId="77777777" w:rsidR="00B32EAA" w:rsidRPr="00B32EAA" w:rsidRDefault="00B32EAA" w:rsidP="00B32EAA">
      <w:pPr>
        <w:widowControl/>
        <w:numPr>
          <w:ilvl w:val="0"/>
          <w:numId w:val="4"/>
        </w:numPr>
        <w:spacing w:after="11"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广州地区人工智能产业岗位供给以及对当前就业结构的冲击研究；</w:t>
      </w:r>
    </w:p>
    <w:p w14:paraId="154CA5F3" w14:textId="77777777" w:rsidR="00B32EAA" w:rsidRPr="00B32EAA" w:rsidRDefault="00B32EAA" w:rsidP="00B32EAA">
      <w:pPr>
        <w:widowControl/>
        <w:numPr>
          <w:ilvl w:val="0"/>
          <w:numId w:val="4"/>
        </w:numPr>
        <w:spacing w:after="5"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广州建立面向新一代人工智能的教育培养培训体系</w:t>
      </w:r>
      <w:proofErr w:type="gramStart"/>
      <w:r w:rsidRPr="00B32EAA">
        <w:rPr>
          <w:rFonts w:ascii="微软雅黑" w:eastAsia="微软雅黑" w:hAnsi="微软雅黑" w:cs="微软雅黑" w:hint="eastAsia"/>
          <w:color w:val="000000"/>
          <w:sz w:val="28"/>
          <w:szCs w:val="24"/>
        </w:rPr>
        <w:t>研</w:t>
      </w:r>
      <w:proofErr w:type="gramEnd"/>
      <w:r w:rsidRPr="00B32EAA">
        <w:rPr>
          <w:rFonts w:ascii="微软雅黑" w:eastAsia="微软雅黑" w:hAnsi="微软雅黑" w:cs="微软雅黑" w:hint="eastAsia"/>
          <w:color w:val="000000"/>
          <w:sz w:val="28"/>
          <w:szCs w:val="24"/>
        </w:rPr>
        <w:t>尤；</w:t>
      </w:r>
    </w:p>
    <w:p w14:paraId="38870EC1" w14:textId="77777777" w:rsidR="00B32EAA" w:rsidRPr="00B32EAA" w:rsidRDefault="00B32EAA" w:rsidP="00B32EAA">
      <w:pPr>
        <w:widowControl/>
        <w:numPr>
          <w:ilvl w:val="0"/>
          <w:numId w:val="4"/>
        </w:numPr>
        <w:spacing w:after="5"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广州完善社会保障体系，减轻就业转型带来的社会冲击前瞻性研究；</w:t>
      </w:r>
    </w:p>
    <w:p w14:paraId="304DD3C9" w14:textId="77777777" w:rsidR="00B32EAA" w:rsidRPr="00B32EAA" w:rsidRDefault="00B32EAA" w:rsidP="00B32EAA">
      <w:pPr>
        <w:widowControl/>
        <w:numPr>
          <w:ilvl w:val="0"/>
          <w:numId w:val="4"/>
        </w:numPr>
        <w:spacing w:after="11" w:line="360" w:lineRule="auto"/>
        <w:ind w:right="340"/>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广州兼顾人工智能产业发展与社会就业转型的政策对策建议。</w:t>
      </w:r>
    </w:p>
    <w:p w14:paraId="34C29F69" w14:textId="77777777" w:rsidR="00B32EAA" w:rsidRPr="00B32EAA" w:rsidRDefault="00B32EAA" w:rsidP="00B32EAA">
      <w:pPr>
        <w:widowControl/>
        <w:numPr>
          <w:ilvl w:val="0"/>
          <w:numId w:val="1"/>
        </w:numPr>
        <w:spacing w:after="11" w:line="360" w:lineRule="auto"/>
        <w:ind w:right="340" w:firstLineChars="200" w:firstLine="600"/>
        <w:jc w:val="left"/>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广州超常规壮大民营经济规模的战略与策略研究</w:t>
      </w:r>
    </w:p>
    <w:p w14:paraId="296A4D5F" w14:textId="77777777" w:rsidR="00B32EAA" w:rsidRPr="00B32EAA" w:rsidRDefault="00B32EAA" w:rsidP="00B32EAA">
      <w:pPr>
        <w:widowControl/>
        <w:spacing w:after="11" w:line="360" w:lineRule="auto"/>
        <w:ind w:left="67" w:right="427" w:firstLine="634"/>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lastRenderedPageBreak/>
        <w:t>研究目的与要求：民营企业已成为推动科技创新最活跃的主体，直接关系到城市创新能级提升和现代产业体系构建。本课题旨在深入研究广州民营经济发展现状与存在问题，系统分析国内城市超常规培育民营主体的政策创新，结合广州产业基础、资源禀赋与区位优势，就超常规壮大民营经济规模、释放民营经济潜能、创新潜能提出思路建议。</w:t>
      </w:r>
    </w:p>
    <w:p w14:paraId="6E270143" w14:textId="77777777" w:rsidR="00B32EAA" w:rsidRPr="00B32EAA" w:rsidRDefault="00B32EAA" w:rsidP="00B32EAA">
      <w:pPr>
        <w:widowControl/>
        <w:spacing w:after="11" w:line="360" w:lineRule="auto"/>
        <w:ind w:right="340" w:firstLineChars="200" w:firstLine="600"/>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本课题重点研究但不限于以下方面：</w:t>
      </w:r>
    </w:p>
    <w:p w14:paraId="696859AE" w14:textId="77777777" w:rsidR="00B32EAA" w:rsidRPr="00B32EAA" w:rsidRDefault="00B32EAA" w:rsidP="00B32EAA">
      <w:pPr>
        <w:widowControl/>
        <w:numPr>
          <w:ilvl w:val="0"/>
          <w:numId w:val="5"/>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新形势下广州壮大民营经济的战略需求与超常规内涵；</w:t>
      </w:r>
    </w:p>
    <w:p w14:paraId="6345493E" w14:textId="77777777" w:rsidR="00B32EAA" w:rsidRPr="00B32EAA" w:rsidRDefault="00B32EAA" w:rsidP="00B32EAA">
      <w:pPr>
        <w:widowControl/>
        <w:numPr>
          <w:ilvl w:val="0"/>
          <w:numId w:val="5"/>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广州民营经济规模扩张的现状、瓶颈及成因；</w:t>
      </w:r>
    </w:p>
    <w:p w14:paraId="7417B1FA" w14:textId="77777777" w:rsidR="00B32EAA" w:rsidRPr="00B32EAA" w:rsidRDefault="00B32EAA" w:rsidP="00B32EAA">
      <w:pPr>
        <w:widowControl/>
        <w:numPr>
          <w:ilvl w:val="0"/>
          <w:numId w:val="5"/>
        </w:numPr>
        <w:spacing w:after="11"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广州民营企业投资成本分析、差距及具体举措建议；</w:t>
      </w:r>
    </w:p>
    <w:p w14:paraId="4C13B796" w14:textId="77777777" w:rsidR="00B32EAA" w:rsidRPr="00B32EAA" w:rsidRDefault="00B32EAA" w:rsidP="00B32EAA">
      <w:pPr>
        <w:widowControl/>
        <w:numPr>
          <w:ilvl w:val="0"/>
          <w:numId w:val="5"/>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国内超常规扶持民营经济的政策创新与经验启示；</w:t>
      </w:r>
    </w:p>
    <w:p w14:paraId="2B76C165" w14:textId="77777777" w:rsidR="00B32EAA" w:rsidRPr="00B32EAA" w:rsidRDefault="00B32EAA" w:rsidP="00B32EAA">
      <w:pPr>
        <w:widowControl/>
        <w:numPr>
          <w:ilvl w:val="0"/>
          <w:numId w:val="5"/>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广州超常规壮大民营经济规模的突破路径。</w:t>
      </w:r>
    </w:p>
    <w:p w14:paraId="05E6199C" w14:textId="77777777" w:rsidR="00B32EAA" w:rsidRPr="00B32EAA" w:rsidRDefault="00B32EAA" w:rsidP="00B32EAA">
      <w:pPr>
        <w:widowControl/>
        <w:numPr>
          <w:ilvl w:val="0"/>
          <w:numId w:val="1"/>
        </w:numPr>
        <w:spacing w:after="11" w:line="360" w:lineRule="auto"/>
        <w:ind w:right="340" w:firstLineChars="200" w:firstLine="600"/>
        <w:jc w:val="left"/>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广州深化落实《南沙方案》研究</w:t>
      </w:r>
    </w:p>
    <w:p w14:paraId="677127F2" w14:textId="77777777" w:rsidR="00B32EAA" w:rsidRPr="00B32EAA" w:rsidRDefault="00B32EAA" w:rsidP="00B32EAA">
      <w:pPr>
        <w:widowControl/>
        <w:spacing w:after="11" w:line="360" w:lineRule="auto"/>
        <w:ind w:left="67" w:right="340" w:firstLine="648"/>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研究目的与要求：《南沙方案》是党中央、国务院从全局和战略高度，对大湾区建设</w:t>
      </w:r>
      <w:proofErr w:type="gramStart"/>
      <w:r w:rsidRPr="00B32EAA">
        <w:rPr>
          <w:rFonts w:ascii="微软雅黑" w:eastAsia="微软雅黑" w:hAnsi="微软雅黑" w:cs="微软雅黑" w:hint="eastAsia"/>
          <w:color w:val="000000"/>
          <w:sz w:val="30"/>
          <w:szCs w:val="24"/>
        </w:rPr>
        <w:t>作出</w:t>
      </w:r>
      <w:proofErr w:type="gramEnd"/>
      <w:r w:rsidRPr="00B32EAA">
        <w:rPr>
          <w:rFonts w:ascii="微软雅黑" w:eastAsia="微软雅黑" w:hAnsi="微软雅黑" w:cs="微软雅黑" w:hint="eastAsia"/>
          <w:color w:val="000000"/>
          <w:sz w:val="30"/>
          <w:szCs w:val="24"/>
        </w:rPr>
        <w:t>的重大决策部署。广州即将迎来《南沙方案》第一阶段发展目标任务的考核验收。本课题旨在深入分析评估《南沙方案》第一阶段发展目标任务完成情况，提出进一步推动南沙开发开放及以此牵引全市开放发展的重点思路举措。</w:t>
      </w:r>
    </w:p>
    <w:p w14:paraId="7B166A8B" w14:textId="77777777" w:rsidR="00B32EAA" w:rsidRPr="00B32EAA" w:rsidRDefault="00B32EAA" w:rsidP="00B32EAA">
      <w:pPr>
        <w:widowControl/>
        <w:spacing w:after="11" w:line="360" w:lineRule="auto"/>
        <w:ind w:right="340" w:firstLineChars="200" w:firstLine="600"/>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本课题重点研究但不限于以下方面：</w:t>
      </w:r>
    </w:p>
    <w:p w14:paraId="26024B76" w14:textId="77777777" w:rsidR="00B32EAA" w:rsidRPr="00B32EAA" w:rsidRDefault="00B32EAA" w:rsidP="00B32EAA">
      <w:pPr>
        <w:widowControl/>
        <w:numPr>
          <w:ilvl w:val="0"/>
          <w:numId w:val="6"/>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《南沙方案》第一阶段发展目标任务完成情况以及第二阶段发展目标任务的意见建议；</w:t>
      </w:r>
    </w:p>
    <w:p w14:paraId="4115B62C" w14:textId="77777777" w:rsidR="00B32EAA" w:rsidRPr="00B32EAA" w:rsidRDefault="00B32EAA" w:rsidP="00B32EAA">
      <w:pPr>
        <w:widowControl/>
        <w:numPr>
          <w:ilvl w:val="0"/>
          <w:numId w:val="6"/>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lastRenderedPageBreak/>
        <w:t>如何推动南沙区实现产业</w:t>
      </w:r>
      <w:proofErr w:type="gramStart"/>
      <w:r w:rsidRPr="00B32EAA">
        <w:rPr>
          <w:rFonts w:ascii="微软雅黑" w:eastAsia="微软雅黑" w:hAnsi="微软雅黑" w:cs="微软雅黑" w:hint="eastAsia"/>
          <w:color w:val="000000"/>
          <w:sz w:val="28"/>
          <w:szCs w:val="24"/>
        </w:rPr>
        <w:t>发展破局的</w:t>
      </w:r>
      <w:proofErr w:type="gramEnd"/>
      <w:r w:rsidRPr="00B32EAA">
        <w:rPr>
          <w:rFonts w:ascii="微软雅黑" w:eastAsia="微软雅黑" w:hAnsi="微软雅黑" w:cs="微软雅黑" w:hint="eastAsia"/>
          <w:color w:val="000000"/>
          <w:sz w:val="28"/>
          <w:szCs w:val="24"/>
        </w:rPr>
        <w:t>研究；</w:t>
      </w:r>
    </w:p>
    <w:p w14:paraId="78FA9AAF" w14:textId="77777777" w:rsidR="00B32EAA" w:rsidRPr="00B32EAA" w:rsidRDefault="00B32EAA" w:rsidP="00B32EAA">
      <w:pPr>
        <w:widowControl/>
        <w:numPr>
          <w:ilvl w:val="0"/>
          <w:numId w:val="6"/>
        </w:numPr>
        <w:spacing w:after="160"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6"/>
          <w:szCs w:val="24"/>
        </w:rPr>
        <w:t>充分利用南沙一百平方公里“战略留白"的思路与对策研究；</w:t>
      </w:r>
    </w:p>
    <w:p w14:paraId="410D3092" w14:textId="77777777" w:rsidR="00B32EAA" w:rsidRPr="00B32EAA" w:rsidRDefault="00B32EAA" w:rsidP="00B32EAA">
      <w:pPr>
        <w:widowControl/>
        <w:numPr>
          <w:ilvl w:val="0"/>
          <w:numId w:val="6"/>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统筹用好“南沙方案"等优惠政策，推进全市域开放、</w:t>
      </w:r>
      <w:r w:rsidRPr="00B32EAA">
        <w:rPr>
          <w:rFonts w:ascii="微软雅黑" w:eastAsia="微软雅黑" w:hAnsi="微软雅黑" w:cs="微软雅黑" w:hint="eastAsia"/>
          <w:color w:val="000000"/>
          <w:sz w:val="30"/>
          <w:szCs w:val="24"/>
        </w:rPr>
        <w:t>发展的可行性分析研究；</w:t>
      </w:r>
    </w:p>
    <w:p w14:paraId="320D3AC4" w14:textId="77777777" w:rsidR="00B32EAA" w:rsidRPr="00B32EAA" w:rsidRDefault="00B32EAA" w:rsidP="00B32EAA">
      <w:pPr>
        <w:widowControl/>
        <w:numPr>
          <w:ilvl w:val="0"/>
          <w:numId w:val="6"/>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广州着眼未来深化落实《南沙方案》的对策措施研究。</w:t>
      </w:r>
    </w:p>
    <w:p w14:paraId="40942FFE" w14:textId="77777777" w:rsidR="00B32EAA" w:rsidRPr="00B32EAA" w:rsidRDefault="00B32EAA" w:rsidP="00B32EAA">
      <w:pPr>
        <w:widowControl/>
        <w:numPr>
          <w:ilvl w:val="0"/>
          <w:numId w:val="1"/>
        </w:numPr>
        <w:spacing w:after="11" w:line="360" w:lineRule="auto"/>
        <w:ind w:right="340" w:firstLineChars="200" w:firstLine="600"/>
        <w:jc w:val="left"/>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广州生产性服务业高端化发展研究</w:t>
      </w:r>
    </w:p>
    <w:p w14:paraId="1002055C" w14:textId="77777777" w:rsidR="00B32EAA" w:rsidRPr="00B32EAA" w:rsidRDefault="00B32EAA" w:rsidP="00B32EAA">
      <w:pPr>
        <w:widowControl/>
        <w:spacing w:after="80" w:line="360" w:lineRule="auto"/>
        <w:ind w:left="24" w:right="485" w:firstLine="619"/>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研究目的与要求：推动制造业服务业“两业融合"是广州高质量发展的重大举措。生产性服务业成为“两业融合"的重要支撑，迎来了发展新契机和新空间。本课题旨在把握生产性服务业内涵特征、发展规律和演变趋势的基础上，分析广州生产性服务业发展现状，剖析优势与不足，研究提出推动生产性服务业高端化的思路、路径和重点突破口。</w:t>
      </w:r>
    </w:p>
    <w:p w14:paraId="389444FB" w14:textId="77777777" w:rsidR="00B32EAA" w:rsidRPr="00B32EAA" w:rsidRDefault="00B32EAA" w:rsidP="00B32EAA">
      <w:pPr>
        <w:widowControl/>
        <w:spacing w:after="11" w:line="360" w:lineRule="auto"/>
        <w:ind w:right="340" w:firstLineChars="200" w:firstLine="600"/>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本课题重点研究但不限于以下方面：</w:t>
      </w:r>
    </w:p>
    <w:p w14:paraId="2B27319E" w14:textId="77777777" w:rsidR="00B32EAA" w:rsidRPr="00B32EAA" w:rsidRDefault="00B32EAA" w:rsidP="00B32EAA">
      <w:pPr>
        <w:widowControl/>
        <w:numPr>
          <w:ilvl w:val="0"/>
          <w:numId w:val="7"/>
        </w:numPr>
        <w:spacing w:after="5" w:line="360" w:lineRule="auto"/>
        <w:ind w:right="302"/>
        <w:jc w:val="left"/>
        <w:rPr>
          <w:rFonts w:ascii="微软雅黑" w:eastAsia="微软雅黑" w:hAnsi="微软雅黑" w:cs="微软雅黑" w:hint="eastAsia"/>
          <w:color w:val="000000"/>
          <w:sz w:val="28"/>
          <w:szCs w:val="24"/>
        </w:rPr>
      </w:pPr>
      <w:r w:rsidRPr="00B32EAA">
        <w:rPr>
          <w:rFonts w:ascii="微软雅黑" w:eastAsia="微软雅黑" w:hAnsi="微软雅黑" w:cs="微软雅黑" w:hint="eastAsia"/>
          <w:color w:val="000000"/>
          <w:sz w:val="28"/>
          <w:szCs w:val="24"/>
        </w:rPr>
        <w:t>广州十大类生产性服务业基本情况、发展瓶颈；</w:t>
      </w:r>
    </w:p>
    <w:p w14:paraId="19A74B79" w14:textId="77777777" w:rsidR="00B32EAA" w:rsidRPr="00B32EAA" w:rsidRDefault="00B32EAA" w:rsidP="00B32EAA">
      <w:pPr>
        <w:widowControl/>
        <w:numPr>
          <w:ilvl w:val="0"/>
          <w:numId w:val="7"/>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30"/>
          <w:szCs w:val="24"/>
        </w:rPr>
        <w:t>国内外标杆城市发展经验（如上海）；</w:t>
      </w:r>
    </w:p>
    <w:p w14:paraId="420728F7" w14:textId="77777777" w:rsidR="00B32EAA" w:rsidRPr="00B32EAA" w:rsidRDefault="00B32EAA" w:rsidP="00B32EAA">
      <w:pPr>
        <w:widowControl/>
        <w:numPr>
          <w:ilvl w:val="0"/>
          <w:numId w:val="7"/>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”两业融合“与产业园区协同发展研究；</w:t>
      </w:r>
    </w:p>
    <w:p w14:paraId="27BB5490" w14:textId="77777777" w:rsidR="00B32EAA" w:rsidRPr="00B32EAA" w:rsidRDefault="00B32EAA" w:rsidP="00B32EAA">
      <w:pPr>
        <w:widowControl/>
        <w:numPr>
          <w:ilvl w:val="0"/>
          <w:numId w:val="7"/>
        </w:numPr>
        <w:spacing w:after="5"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广州推动生产性服务业高端化的思路、路径和重点突</w:t>
      </w:r>
    </w:p>
    <w:p w14:paraId="58A7E111" w14:textId="77777777" w:rsidR="00B32EAA" w:rsidRPr="00B32EAA" w:rsidRDefault="00B32EAA" w:rsidP="00B32EAA">
      <w:pPr>
        <w:widowControl/>
        <w:spacing w:after="44" w:line="360" w:lineRule="auto"/>
        <w:ind w:left="67"/>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2"/>
          <w:szCs w:val="24"/>
        </w:rPr>
        <w:t>破口。</w:t>
      </w:r>
    </w:p>
    <w:p w14:paraId="3B723154" w14:textId="77777777" w:rsidR="00B32EAA" w:rsidRPr="00B32EAA" w:rsidRDefault="00B32EAA" w:rsidP="00B32EAA">
      <w:pPr>
        <w:widowControl/>
        <w:numPr>
          <w:ilvl w:val="0"/>
          <w:numId w:val="1"/>
        </w:numPr>
        <w:spacing w:after="11" w:line="360" w:lineRule="auto"/>
        <w:ind w:right="340" w:firstLineChars="200" w:firstLine="600"/>
        <w:jc w:val="left"/>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广州打造“</w:t>
      </w:r>
      <w:proofErr w:type="gramStart"/>
      <w:r w:rsidRPr="00B32EAA">
        <w:rPr>
          <w:rFonts w:ascii="微软雅黑" w:eastAsia="微软雅黑" w:hAnsi="微软雅黑" w:cs="微软雅黑" w:hint="eastAsia"/>
          <w:color w:val="000000"/>
          <w:sz w:val="30"/>
          <w:szCs w:val="24"/>
        </w:rPr>
        <w:t>一</w:t>
      </w:r>
      <w:proofErr w:type="gramEnd"/>
      <w:r w:rsidRPr="00B32EAA">
        <w:rPr>
          <w:rFonts w:ascii="微软雅黑" w:eastAsia="微软雅黑" w:hAnsi="微软雅黑" w:cs="微软雅黑" w:hint="eastAsia"/>
          <w:color w:val="000000"/>
          <w:sz w:val="30"/>
          <w:szCs w:val="24"/>
        </w:rPr>
        <w:t>城二都三中心"城市名片研究</w:t>
      </w:r>
    </w:p>
    <w:p w14:paraId="26DB296D" w14:textId="77777777" w:rsidR="00B32EAA" w:rsidRPr="00B32EAA" w:rsidRDefault="00B32EAA" w:rsidP="00B32EAA">
      <w:pPr>
        <w:widowControl/>
        <w:spacing w:after="5" w:line="360" w:lineRule="auto"/>
        <w:ind w:left="86" w:right="437" w:firstLine="619"/>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研究目的与要求：城市品牌对城市发展具有重要意义，广州提出聚焦城市品牌形象、突出打造“</w:t>
      </w:r>
      <w:proofErr w:type="gramStart"/>
      <w:r w:rsidRPr="00B32EAA">
        <w:rPr>
          <w:rFonts w:ascii="微软雅黑" w:eastAsia="微软雅黑" w:hAnsi="微软雅黑" w:cs="微软雅黑" w:hint="eastAsia"/>
          <w:color w:val="000000"/>
          <w:sz w:val="28"/>
          <w:szCs w:val="24"/>
        </w:rPr>
        <w:t>一</w:t>
      </w:r>
      <w:proofErr w:type="gramEnd"/>
      <w:r w:rsidRPr="00B32EAA">
        <w:rPr>
          <w:rFonts w:ascii="微软雅黑" w:eastAsia="微软雅黑" w:hAnsi="微软雅黑" w:cs="微软雅黑" w:hint="eastAsia"/>
          <w:color w:val="000000"/>
          <w:sz w:val="28"/>
          <w:szCs w:val="24"/>
        </w:rPr>
        <w:t>城二都三中心"六张名</w:t>
      </w:r>
      <w:r w:rsidRPr="00B32EAA">
        <w:rPr>
          <w:rFonts w:ascii="微软雅黑" w:eastAsia="微软雅黑" w:hAnsi="微软雅黑" w:cs="微软雅黑" w:hint="eastAsia"/>
          <w:color w:val="000000"/>
          <w:sz w:val="28"/>
          <w:szCs w:val="24"/>
        </w:rPr>
        <w:lastRenderedPageBreak/>
        <w:t>片，到2035年全面建成世界旅游目的地的目标。本课题围绕“</w:t>
      </w:r>
      <w:proofErr w:type="gramStart"/>
      <w:r w:rsidRPr="00B32EAA">
        <w:rPr>
          <w:rFonts w:ascii="微软雅黑" w:eastAsia="微软雅黑" w:hAnsi="微软雅黑" w:cs="微软雅黑" w:hint="eastAsia"/>
          <w:color w:val="000000"/>
          <w:sz w:val="28"/>
          <w:szCs w:val="24"/>
        </w:rPr>
        <w:t>一</w:t>
      </w:r>
      <w:proofErr w:type="gramEnd"/>
      <w:r w:rsidRPr="00B32EAA">
        <w:rPr>
          <w:rFonts w:ascii="微软雅黑" w:eastAsia="微软雅黑" w:hAnsi="微软雅黑" w:cs="微软雅黑" w:hint="eastAsia"/>
          <w:color w:val="000000"/>
          <w:sz w:val="28"/>
          <w:szCs w:val="24"/>
        </w:rPr>
        <w:t>城二都三中心"发展定位，突出产业研究视角，系统研究其内涵深化、资源整合、政策创新与突破路径，紧扣统筹历吏文化保护活化、文商旅消费升级、产业融合发展与全球营销推广等方面，研究提出广州全面建成世界旅游目的地的重点思路举措。</w:t>
      </w:r>
    </w:p>
    <w:p w14:paraId="40D10022" w14:textId="77777777" w:rsidR="00B32EAA" w:rsidRPr="00B32EAA" w:rsidRDefault="00B32EAA" w:rsidP="00B32EAA">
      <w:pPr>
        <w:widowControl/>
        <w:spacing w:after="11" w:line="360" w:lineRule="auto"/>
        <w:ind w:right="340" w:firstLineChars="200" w:firstLine="600"/>
        <w:rPr>
          <w:rFonts w:ascii="微软雅黑" w:eastAsia="微软雅黑" w:hAnsi="微软雅黑" w:cs="微软雅黑" w:hint="eastAsia"/>
          <w:color w:val="000000"/>
          <w:sz w:val="30"/>
          <w:szCs w:val="24"/>
        </w:rPr>
      </w:pPr>
      <w:r w:rsidRPr="00B32EAA">
        <w:rPr>
          <w:rFonts w:ascii="微软雅黑" w:eastAsia="微软雅黑" w:hAnsi="微软雅黑" w:cs="微软雅黑" w:hint="eastAsia"/>
          <w:color w:val="000000"/>
          <w:sz w:val="30"/>
          <w:szCs w:val="24"/>
        </w:rPr>
        <w:t>本课题重点研究但不限于以下方面：</w:t>
      </w:r>
    </w:p>
    <w:p w14:paraId="2CFEE168" w14:textId="77777777" w:rsidR="00B32EAA" w:rsidRPr="00B32EAA" w:rsidRDefault="00B32EAA" w:rsidP="00B32EAA">
      <w:pPr>
        <w:widowControl/>
        <w:numPr>
          <w:ilvl w:val="0"/>
          <w:numId w:val="8"/>
        </w:numPr>
        <w:spacing w:after="160"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w:t>
      </w:r>
      <w:proofErr w:type="gramStart"/>
      <w:r w:rsidRPr="00B32EAA">
        <w:rPr>
          <w:rFonts w:ascii="微软雅黑" w:eastAsia="微软雅黑" w:hAnsi="微软雅黑" w:cs="微软雅黑" w:hint="eastAsia"/>
          <w:color w:val="000000"/>
          <w:sz w:val="28"/>
          <w:szCs w:val="24"/>
        </w:rPr>
        <w:t>一</w:t>
      </w:r>
      <w:proofErr w:type="gramEnd"/>
      <w:r w:rsidRPr="00B32EAA">
        <w:rPr>
          <w:rFonts w:ascii="微软雅黑" w:eastAsia="微软雅黑" w:hAnsi="微软雅黑" w:cs="微软雅黑" w:hint="eastAsia"/>
          <w:color w:val="000000"/>
          <w:sz w:val="28"/>
          <w:szCs w:val="24"/>
        </w:rPr>
        <w:t>城二都三中心"发展现状以及国际国内标杆城市（如巴黎时尚、米兰设计、新加坡会展）经验研究；</w:t>
      </w:r>
    </w:p>
    <w:p w14:paraId="491A3071" w14:textId="77777777" w:rsidR="00B32EAA" w:rsidRPr="00B32EAA" w:rsidRDefault="00B32EAA" w:rsidP="00B32EAA">
      <w:pPr>
        <w:widowControl/>
        <w:numPr>
          <w:ilvl w:val="0"/>
          <w:numId w:val="8"/>
        </w:numPr>
        <w:spacing w:after="78"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把握时尚流行元素，打造国际时尚之都的策略研究；</w:t>
      </w:r>
    </w:p>
    <w:p w14:paraId="0CC13AD7" w14:textId="77777777" w:rsidR="00B32EAA" w:rsidRPr="00B32EAA" w:rsidRDefault="00B32EAA" w:rsidP="00B32EAA">
      <w:pPr>
        <w:widowControl/>
        <w:numPr>
          <w:ilvl w:val="0"/>
          <w:numId w:val="8"/>
        </w:numPr>
        <w:spacing w:after="149"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培育</w:t>
      </w:r>
      <w:proofErr w:type="gramStart"/>
      <w:r w:rsidRPr="00B32EAA">
        <w:rPr>
          <w:rFonts w:ascii="微软雅黑" w:eastAsia="微软雅黑" w:hAnsi="微软雅黑" w:cs="微软雅黑" w:hint="eastAsia"/>
          <w:color w:val="000000"/>
          <w:sz w:val="28"/>
          <w:szCs w:val="24"/>
        </w:rPr>
        <w:t>“</w:t>
      </w:r>
      <w:proofErr w:type="gramEnd"/>
      <w:r w:rsidRPr="00B32EAA">
        <w:rPr>
          <w:rFonts w:ascii="微软雅黑" w:eastAsia="微软雅黑" w:hAnsi="微软雅黑" w:cs="微软雅黑" w:hint="eastAsia"/>
          <w:color w:val="000000"/>
          <w:sz w:val="28"/>
          <w:szCs w:val="24"/>
        </w:rPr>
        <w:t>广州首演" “广州首发"，打造国际演艺中心</w:t>
      </w:r>
    </w:p>
    <w:p w14:paraId="6BFB1123" w14:textId="77777777" w:rsidR="00B32EAA" w:rsidRPr="00B32EAA" w:rsidRDefault="00B32EAA" w:rsidP="00B32EAA">
      <w:pPr>
        <w:widowControl/>
        <w:numPr>
          <w:ilvl w:val="0"/>
          <w:numId w:val="8"/>
        </w:numPr>
        <w:spacing w:after="131" w:line="360" w:lineRule="auto"/>
        <w:ind w:right="302"/>
        <w:jc w:val="left"/>
        <w:rPr>
          <w:rFonts w:ascii="微软雅黑" w:eastAsia="微软雅黑" w:hAnsi="微软雅黑" w:cs="微软雅黑" w:hint="eastAsia"/>
          <w:color w:val="000000"/>
          <w:sz w:val="22"/>
          <w:szCs w:val="24"/>
        </w:rPr>
      </w:pPr>
      <w:r w:rsidRPr="00B32EAA">
        <w:rPr>
          <w:rFonts w:ascii="微软雅黑" w:eastAsia="微软雅黑" w:hAnsi="微软雅黑" w:cs="微软雅黑" w:hint="eastAsia"/>
          <w:color w:val="000000"/>
          <w:sz w:val="28"/>
          <w:szCs w:val="24"/>
        </w:rPr>
        <w:t>深化运用“城市合伙人"机制、助力城市名片全球推</w:t>
      </w:r>
      <w:r w:rsidRPr="00B32EAA">
        <w:rPr>
          <w:rFonts w:ascii="微软雅黑" w:eastAsia="微软雅黑" w:hAnsi="微软雅黑" w:cs="微软雅黑"/>
          <w:noProof/>
          <w:color w:val="000000"/>
          <w:sz w:val="22"/>
          <w:szCs w:val="24"/>
          <w14:ligatures w14:val="none"/>
        </w:rPr>
        <w:drawing>
          <wp:inline distT="0" distB="0" distL="0" distR="0" wp14:anchorId="74119D66" wp14:editId="62D03C4D">
            <wp:extent cx="9525" cy="9525"/>
            <wp:effectExtent l="0" t="0" r="0" b="0"/>
            <wp:docPr id="10" name="Picture 29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32EAA">
        <w:rPr>
          <w:rFonts w:ascii="微软雅黑" w:eastAsia="微软雅黑" w:hAnsi="微软雅黑" w:cs="微软雅黑" w:hint="eastAsia"/>
          <w:color w:val="000000"/>
          <w:sz w:val="28"/>
          <w:szCs w:val="24"/>
        </w:rPr>
        <w:t>广的对策建议；</w:t>
      </w:r>
    </w:p>
    <w:p w14:paraId="34FB6A8E" w14:textId="7910B7AF" w:rsidR="00FB0EF5" w:rsidRDefault="00B32EAA" w:rsidP="00B32EAA">
      <w:r w:rsidRPr="00B32EAA">
        <w:rPr>
          <w:rFonts w:ascii="微软雅黑" w:eastAsia="微软雅黑" w:hAnsi="微软雅黑" w:cs="微软雅黑" w:hint="eastAsia"/>
          <w:color w:val="000000"/>
          <w:sz w:val="28"/>
          <w:szCs w:val="24"/>
        </w:rPr>
        <w:t>借力十五运会打响“</w:t>
      </w:r>
      <w:proofErr w:type="gramStart"/>
      <w:r w:rsidRPr="00B32EAA">
        <w:rPr>
          <w:rFonts w:ascii="微软雅黑" w:eastAsia="微软雅黑" w:hAnsi="微软雅黑" w:cs="微软雅黑" w:hint="eastAsia"/>
          <w:color w:val="000000"/>
          <w:sz w:val="28"/>
          <w:szCs w:val="24"/>
        </w:rPr>
        <w:t>一</w:t>
      </w:r>
      <w:proofErr w:type="gramEnd"/>
      <w:r w:rsidRPr="00B32EAA">
        <w:rPr>
          <w:rFonts w:ascii="微软雅黑" w:eastAsia="微软雅黑" w:hAnsi="微软雅黑" w:cs="微软雅黑" w:hint="eastAsia"/>
          <w:color w:val="000000"/>
          <w:sz w:val="28"/>
          <w:szCs w:val="24"/>
        </w:rPr>
        <w:t>城二都三中心"城市名片的思路建议</w:t>
      </w:r>
      <w:r>
        <w:rPr>
          <w:rFonts w:ascii="微软雅黑" w:eastAsia="微软雅黑" w:hAnsi="微软雅黑" w:cs="微软雅黑" w:hint="eastAsia"/>
          <w:color w:val="000000"/>
          <w:sz w:val="28"/>
          <w:szCs w:val="24"/>
        </w:rPr>
        <w:t>。</w:t>
      </w:r>
    </w:p>
    <w:sectPr w:rsidR="00FB0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396812"/>
    <w:multiLevelType w:val="singleLevel"/>
    <w:tmpl w:val="86396812"/>
    <w:lvl w:ilvl="0">
      <w:start w:val="1"/>
      <w:numFmt w:val="decimal"/>
      <w:suff w:val="nothing"/>
      <w:lvlText w:val="（%1）"/>
      <w:lvlJc w:val="left"/>
      <w:pPr>
        <w:ind w:left="0" w:firstLine="403"/>
      </w:pPr>
    </w:lvl>
  </w:abstractNum>
  <w:abstractNum w:abstractNumId="1" w15:restartNumberingAfterBreak="0">
    <w:nsid w:val="C38065D8"/>
    <w:multiLevelType w:val="singleLevel"/>
    <w:tmpl w:val="C38065D8"/>
    <w:lvl w:ilvl="0">
      <w:start w:val="1"/>
      <w:numFmt w:val="decimal"/>
      <w:suff w:val="nothing"/>
      <w:lvlText w:val="（%1）"/>
      <w:lvlJc w:val="left"/>
      <w:pPr>
        <w:ind w:left="0" w:firstLine="403"/>
      </w:pPr>
    </w:lvl>
  </w:abstractNum>
  <w:abstractNum w:abstractNumId="2" w15:restartNumberingAfterBreak="0">
    <w:nsid w:val="DE672BBE"/>
    <w:multiLevelType w:val="singleLevel"/>
    <w:tmpl w:val="DE672BBE"/>
    <w:lvl w:ilvl="0">
      <w:start w:val="1"/>
      <w:numFmt w:val="decimal"/>
      <w:suff w:val="nothing"/>
      <w:lvlText w:val="%1．"/>
      <w:lvlJc w:val="left"/>
      <w:pPr>
        <w:ind w:left="0" w:firstLine="400"/>
      </w:pPr>
    </w:lvl>
  </w:abstractNum>
  <w:abstractNum w:abstractNumId="3" w15:restartNumberingAfterBreak="0">
    <w:nsid w:val="1F152265"/>
    <w:multiLevelType w:val="singleLevel"/>
    <w:tmpl w:val="1F152265"/>
    <w:lvl w:ilvl="0">
      <w:start w:val="1"/>
      <w:numFmt w:val="decimal"/>
      <w:suff w:val="nothing"/>
      <w:lvlText w:val="（%1）"/>
      <w:lvlJc w:val="left"/>
      <w:pPr>
        <w:ind w:left="0" w:firstLine="403"/>
      </w:pPr>
    </w:lvl>
  </w:abstractNum>
  <w:abstractNum w:abstractNumId="4" w15:restartNumberingAfterBreak="0">
    <w:nsid w:val="1FA96B95"/>
    <w:multiLevelType w:val="singleLevel"/>
    <w:tmpl w:val="1FA96B95"/>
    <w:lvl w:ilvl="0">
      <w:start w:val="1"/>
      <w:numFmt w:val="decimal"/>
      <w:suff w:val="nothing"/>
      <w:lvlText w:val="（%1）"/>
      <w:lvlJc w:val="left"/>
      <w:pPr>
        <w:ind w:left="0" w:firstLine="403"/>
      </w:pPr>
    </w:lvl>
  </w:abstractNum>
  <w:abstractNum w:abstractNumId="5" w15:restartNumberingAfterBreak="0">
    <w:nsid w:val="2AE34CF0"/>
    <w:multiLevelType w:val="singleLevel"/>
    <w:tmpl w:val="2AE34CF0"/>
    <w:lvl w:ilvl="0">
      <w:start w:val="1"/>
      <w:numFmt w:val="decimal"/>
      <w:suff w:val="nothing"/>
      <w:lvlText w:val="（%1）"/>
      <w:lvlJc w:val="left"/>
      <w:pPr>
        <w:ind w:left="0" w:firstLine="403"/>
      </w:pPr>
    </w:lvl>
  </w:abstractNum>
  <w:abstractNum w:abstractNumId="6" w15:restartNumberingAfterBreak="0">
    <w:nsid w:val="457AB07C"/>
    <w:multiLevelType w:val="singleLevel"/>
    <w:tmpl w:val="457AB07C"/>
    <w:lvl w:ilvl="0">
      <w:start w:val="1"/>
      <w:numFmt w:val="decimal"/>
      <w:suff w:val="nothing"/>
      <w:lvlText w:val="（%1）"/>
      <w:lvlJc w:val="left"/>
      <w:pPr>
        <w:ind w:left="0" w:firstLine="403"/>
      </w:pPr>
    </w:lvl>
  </w:abstractNum>
  <w:abstractNum w:abstractNumId="7" w15:restartNumberingAfterBreak="0">
    <w:nsid w:val="7F5FA923"/>
    <w:multiLevelType w:val="singleLevel"/>
    <w:tmpl w:val="7F5FA923"/>
    <w:lvl w:ilvl="0">
      <w:start w:val="1"/>
      <w:numFmt w:val="decimal"/>
      <w:suff w:val="nothing"/>
      <w:lvlText w:val="（%1）"/>
      <w:lvlJc w:val="left"/>
      <w:pPr>
        <w:ind w:left="0" w:firstLine="403"/>
      </w:pPr>
    </w:lvl>
  </w:abstractNum>
  <w:num w:numId="1" w16cid:durableId="1456825099">
    <w:abstractNumId w:val="2"/>
    <w:lvlOverride w:ilvl="0">
      <w:startOverride w:val="1"/>
    </w:lvlOverride>
  </w:num>
  <w:num w:numId="2" w16cid:durableId="898705468">
    <w:abstractNumId w:val="6"/>
    <w:lvlOverride w:ilvl="0">
      <w:startOverride w:val="1"/>
    </w:lvlOverride>
  </w:num>
  <w:num w:numId="3" w16cid:durableId="1571227821">
    <w:abstractNumId w:val="5"/>
    <w:lvlOverride w:ilvl="0">
      <w:startOverride w:val="1"/>
    </w:lvlOverride>
  </w:num>
  <w:num w:numId="4" w16cid:durableId="504562593">
    <w:abstractNumId w:val="4"/>
    <w:lvlOverride w:ilvl="0">
      <w:startOverride w:val="1"/>
    </w:lvlOverride>
  </w:num>
  <w:num w:numId="5" w16cid:durableId="1276408269">
    <w:abstractNumId w:val="7"/>
    <w:lvlOverride w:ilvl="0">
      <w:startOverride w:val="1"/>
    </w:lvlOverride>
  </w:num>
  <w:num w:numId="6" w16cid:durableId="455225134">
    <w:abstractNumId w:val="1"/>
    <w:lvlOverride w:ilvl="0">
      <w:startOverride w:val="1"/>
    </w:lvlOverride>
  </w:num>
  <w:num w:numId="7" w16cid:durableId="2064255348">
    <w:abstractNumId w:val="0"/>
    <w:lvlOverride w:ilvl="0">
      <w:startOverride w:val="1"/>
    </w:lvlOverride>
  </w:num>
  <w:num w:numId="8" w16cid:durableId="136112755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AA"/>
    <w:rsid w:val="004D158B"/>
    <w:rsid w:val="006A1D50"/>
    <w:rsid w:val="00B32EAA"/>
    <w:rsid w:val="00FB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7720"/>
  <w15:chartTrackingRefBased/>
  <w15:docId w15:val="{F834AD8A-74DB-4942-8314-125AAD05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250107">
      <w:bodyDiv w:val="1"/>
      <w:marLeft w:val="0"/>
      <w:marRight w:val="0"/>
      <w:marTop w:val="0"/>
      <w:marBottom w:val="0"/>
      <w:divBdr>
        <w:top w:val="none" w:sz="0" w:space="0" w:color="auto"/>
        <w:left w:val="none" w:sz="0" w:space="0" w:color="auto"/>
        <w:bottom w:val="none" w:sz="0" w:space="0" w:color="auto"/>
        <w:right w:val="none" w:sz="0" w:space="0" w:color="auto"/>
      </w:divBdr>
    </w:div>
    <w:div w:id="1453523728">
      <w:bodyDiv w:val="1"/>
      <w:marLeft w:val="0"/>
      <w:marRight w:val="0"/>
      <w:marTop w:val="0"/>
      <w:marBottom w:val="0"/>
      <w:divBdr>
        <w:top w:val="none" w:sz="0" w:space="0" w:color="auto"/>
        <w:left w:val="none" w:sz="0" w:space="0" w:color="auto"/>
        <w:bottom w:val="none" w:sz="0" w:space="0" w:color="auto"/>
        <w:right w:val="none" w:sz="0" w:space="0" w:color="auto"/>
      </w:divBdr>
    </w:div>
    <w:div w:id="16163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1250</Characters>
  <Application>Microsoft Office Word</Application>
  <DocSecurity>0</DocSecurity>
  <Lines>65</Lines>
  <Paragraphs>64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匡楠</dc:creator>
  <cp:keywords/>
  <dc:description/>
  <cp:lastModifiedBy>匡楠</cp:lastModifiedBy>
  <cp:revision>1</cp:revision>
  <dcterms:created xsi:type="dcterms:W3CDTF">2025-04-03T09:36:00Z</dcterms:created>
  <dcterms:modified xsi:type="dcterms:W3CDTF">2025-04-03T09:37:00Z</dcterms:modified>
</cp:coreProperties>
</file>