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0C3C9">
      <w:pPr>
        <w:pStyle w:val="4"/>
        <w:spacing w:line="525" w:lineRule="atLeast"/>
        <w:jc w:val="center"/>
        <w:rPr>
          <w:rFonts w:ascii="Calibri" w:hAnsi="Calibri" w:cs="Calibri"/>
          <w:color w:val="000000"/>
          <w:sz w:val="21"/>
          <w:szCs w:val="21"/>
        </w:rPr>
      </w:pPr>
      <w:r>
        <w:rPr>
          <w:rFonts w:hint="eastAsia" w:ascii="方正小标宋简体" w:hAnsi="Calibri" w:eastAsia="方正小标宋简体" w:cs="Calibri"/>
          <w:color w:val="000000"/>
          <w:sz w:val="36"/>
          <w:szCs w:val="36"/>
        </w:rPr>
        <w:t>第九届高等学校科学研究优秀成果奖</w:t>
      </w:r>
    </w:p>
    <w:p w14:paraId="4773D9C0">
      <w:pPr>
        <w:pStyle w:val="4"/>
        <w:spacing w:line="525" w:lineRule="atLeast"/>
        <w:jc w:val="center"/>
        <w:rPr>
          <w:rFonts w:ascii="Calibri" w:hAnsi="Calibri" w:cs="Calibri"/>
          <w:color w:val="000000"/>
          <w:sz w:val="21"/>
          <w:szCs w:val="21"/>
        </w:rPr>
      </w:pPr>
      <w:r>
        <w:rPr>
          <w:rFonts w:hint="eastAsia" w:ascii="方正小标宋简体" w:hAnsi="Calibri" w:eastAsia="方正小标宋简体" w:cs="Calibri"/>
          <w:color w:val="000000"/>
          <w:sz w:val="36"/>
          <w:szCs w:val="36"/>
        </w:rPr>
        <w:t>（人文社会科学）</w:t>
      </w:r>
      <w:bookmarkStart w:id="0" w:name="_GoBack"/>
      <w:r>
        <w:rPr>
          <w:rFonts w:hint="eastAsia" w:ascii="方正小标宋简体" w:hAnsi="Calibri" w:eastAsia="方正小标宋简体" w:cs="Calibri"/>
          <w:color w:val="000000"/>
          <w:sz w:val="36"/>
          <w:szCs w:val="36"/>
        </w:rPr>
        <w:t>申报答疑</w:t>
      </w:r>
    </w:p>
    <w:bookmarkEnd w:id="0"/>
    <w:p w14:paraId="42756B86">
      <w:pPr>
        <w:pStyle w:val="4"/>
        <w:spacing w:line="525" w:lineRule="atLeast"/>
        <w:jc w:val="both"/>
        <w:rPr>
          <w:rFonts w:ascii="Calibri" w:hAnsi="Calibri" w:cs="Calibri"/>
          <w:color w:val="000000"/>
          <w:sz w:val="21"/>
          <w:szCs w:val="21"/>
        </w:rPr>
      </w:pPr>
      <w:r>
        <w:rPr>
          <w:rFonts w:hint="eastAsia" w:ascii="仿宋_GB2312" w:hAnsi="Calibri" w:eastAsia="仿宋_GB2312" w:cs="Calibri"/>
          <w:color w:val="000000"/>
          <w:sz w:val="30"/>
          <w:szCs w:val="30"/>
        </w:rPr>
        <w:t> </w:t>
      </w:r>
    </w:p>
    <w:p w14:paraId="2DAAC62D">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1.开展高等学校科学研究优秀成果奖（人文社会科学）评选活动的目的？</w:t>
      </w:r>
    </w:p>
    <w:p w14:paraId="0B8185AA">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14:paraId="02F19205">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2.本届评奖的奖项是如何设置的？</w:t>
      </w:r>
    </w:p>
    <w:p w14:paraId="087B7355">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——本届评奖的奖项分为著作论文奖、咨询服务报告奖、普及读物奖和青年成果奖。</w:t>
      </w:r>
    </w:p>
    <w:p w14:paraId="03042920">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——普及读物奖和青年成果奖不分等级，其他奖项分设特等奖和一、二、三等奖。</w:t>
      </w:r>
    </w:p>
    <w:p w14:paraId="51AA5F4C">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3.奖励名额有多少？</w:t>
      </w:r>
    </w:p>
    <w:p w14:paraId="1016B76A">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奖励名额总计1500项左右。各学科和各类奖项的奖励名额，结合国家战略和学科发展需要，依据申报数占申报总数的比例进行分配。按照确保质量的要求，根据申报评审情况，允许各学科各个等级的奖项有空缺。</w:t>
      </w:r>
    </w:p>
    <w:p w14:paraId="52872810">
      <w:pPr>
        <w:pStyle w:val="4"/>
        <w:spacing w:line="600" w:lineRule="atLeast"/>
        <w:ind w:firstLine="630"/>
        <w:jc w:val="both"/>
        <w:rPr>
          <w:rFonts w:ascii="Calibri" w:hAnsi="Calibri" w:cs="Calibri"/>
          <w:color w:val="000000"/>
          <w:sz w:val="21"/>
          <w:szCs w:val="21"/>
        </w:rPr>
      </w:pPr>
      <w:r>
        <w:rPr>
          <w:rStyle w:val="7"/>
          <w:rFonts w:hint="eastAsia" w:ascii="仿宋_GB2312" w:hAnsi="Calibri" w:eastAsia="仿宋_GB2312" w:cs="Calibri"/>
          <w:color w:val="000000"/>
          <w:sz w:val="32"/>
          <w:szCs w:val="32"/>
        </w:rPr>
        <w:t>4.申报学校范围是什么？</w:t>
      </w:r>
    </w:p>
    <w:p w14:paraId="2618BD63">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——全国普通高等学校都可以申报，具体以教育部门户网站（http://www.moe.gov.cn/）最新发布的名单为准。</w:t>
      </w:r>
    </w:p>
    <w:p w14:paraId="1E26550F">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5.申报单位是如何规定的？</w:t>
      </w:r>
    </w:p>
    <w:p w14:paraId="3F99EEF9">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14:paraId="0F71AE16">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14 所高校。</w:t>
      </w:r>
    </w:p>
    <w:p w14:paraId="17303D7D">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6.参评成果时间范围是什么？</w:t>
      </w:r>
    </w:p>
    <w:p w14:paraId="30B3A06E">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14:paraId="761E6264">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7.受理成果范围是什么？</w:t>
      </w:r>
    </w:p>
    <w:p w14:paraId="06B18CA5">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播学；20．图书馆、情报与文献学；21．教育学；22．体育学；23．统计学；24．心理学；25．管理学；26．港澳台问题研究；27．国际问题研究；28．区域国别学；29．交叉学科。</w:t>
      </w:r>
    </w:p>
    <w:p w14:paraId="646D4239">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——“体育学”不包括 “运动生物力学”“运动生理学”“运动心理学”“体育保健学”“运动生物化学”“运动训练学”“武术理论与方法”二级学科；“心理学”不包括 “医学心理学”二级学科。</w:t>
      </w:r>
    </w:p>
    <w:p w14:paraId="4E926BF5">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8.是否实行限额申报，名额是如何确定的？</w:t>
      </w:r>
    </w:p>
    <w:p w14:paraId="62447B61">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——实行限额申报。各申报单位的申报名额，综合申报时限内该单位的科研成果总数、人均成果数、上一届成果奖申报数和获奖数、教育部哲学社会科学各类研究项目完成情况确定，适当向西部地区倾斜。</w:t>
      </w:r>
    </w:p>
    <w:p w14:paraId="783E2F39">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——以本单位账号登录申报系统查看申报名额。</w:t>
      </w:r>
    </w:p>
    <w:p w14:paraId="04A688A2">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9.申报者可以填写几人？</w:t>
      </w:r>
    </w:p>
    <w:p w14:paraId="03D46A20">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——申报者只能填写一人或一个团队、课题组、机构。</w:t>
      </w:r>
    </w:p>
    <w:p w14:paraId="06F7F4BE">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——成果署名为多人的，原则上由第一署名人申报，具体见本答疑第13条；成果署名为团队、课题组或机构的，只能以团队、课题组、机构名义申报，具体见本答疑第16条。</w:t>
      </w:r>
    </w:p>
    <w:p w14:paraId="7174C974">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10.申报者人事关系是否必须在高校？</w:t>
      </w:r>
    </w:p>
    <w:p w14:paraId="28615C55">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——申报期间人事关系在高等学校的教师和研究人员（包括离退休人员），不受职称、年龄、学历、岗位和国籍限制，均可从所在高校申报。</w:t>
      </w:r>
    </w:p>
    <w:p w14:paraId="3A1FDFA7">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——人事关系在某所高校，但同时又在其他高校兼职的，只能从人事关系所在高校申报。</w:t>
      </w:r>
    </w:p>
    <w:p w14:paraId="73D3DB0A">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——申报期间人事关系不在高校，但成果发表期间在高校任职或兼职的，可从原任职或兼职高校申报。</w:t>
      </w:r>
    </w:p>
    <w:p w14:paraId="2186F284">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11.人事关系不在高校的兼职人员申报需满足哪些条件？</w:t>
      </w:r>
    </w:p>
    <w:p w14:paraId="51126A60">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——为鼓励科研合作与协同创新，人事关系不在高校，但在高校开展实质性研究工作的兼职人员，可从兼职高校申报，但需符合以下条件：</w:t>
      </w:r>
    </w:p>
    <w:p w14:paraId="4A87B619">
      <w:pPr>
        <w:pStyle w:val="4"/>
        <w:spacing w:line="600" w:lineRule="atLeast"/>
        <w:ind w:firstLine="570"/>
        <w:jc w:val="both"/>
        <w:rPr>
          <w:rFonts w:ascii="Calibri" w:hAnsi="Calibri" w:cs="Calibri"/>
          <w:color w:val="000000"/>
          <w:sz w:val="21"/>
          <w:szCs w:val="21"/>
        </w:rPr>
      </w:pPr>
      <w:r>
        <w:rPr>
          <w:rFonts w:hint="eastAsia" w:ascii="仿宋_GB2312" w:hAnsi="Calibri" w:eastAsia="仿宋_GB2312" w:cs="Calibri"/>
          <w:color w:val="000000"/>
          <w:sz w:val="32"/>
          <w:szCs w:val="32"/>
        </w:rPr>
        <w:t>（1）必须是成果的第一署名人或论文的通讯作者。</w:t>
      </w:r>
    </w:p>
    <w:p w14:paraId="5361B306">
      <w:pPr>
        <w:pStyle w:val="4"/>
        <w:spacing w:line="600" w:lineRule="atLeast"/>
        <w:ind w:firstLine="570"/>
        <w:jc w:val="both"/>
        <w:rPr>
          <w:rFonts w:ascii="Calibri" w:hAnsi="Calibri" w:cs="Calibri"/>
          <w:color w:val="000000"/>
          <w:sz w:val="21"/>
          <w:szCs w:val="21"/>
        </w:rPr>
      </w:pPr>
      <w:r>
        <w:rPr>
          <w:rFonts w:hint="eastAsia" w:ascii="仿宋_GB2312" w:hAnsi="Calibri" w:eastAsia="仿宋_GB2312" w:cs="Calibri"/>
          <w:color w:val="000000"/>
          <w:sz w:val="32"/>
          <w:szCs w:val="32"/>
        </w:rPr>
        <w:t>（2）兼职人员与兼职高校有实质性聘任关系，而不仅是挂名或参与临时性活动（需由兼职高校人事部门开具相关证明，写明兼职工作时间、所属单位等）。</w:t>
      </w:r>
    </w:p>
    <w:p w14:paraId="661DD421">
      <w:pPr>
        <w:pStyle w:val="4"/>
        <w:spacing w:line="600" w:lineRule="atLeast"/>
        <w:ind w:firstLine="570"/>
        <w:jc w:val="both"/>
        <w:rPr>
          <w:rFonts w:ascii="Calibri" w:hAnsi="Calibri" w:cs="Calibri"/>
          <w:color w:val="000000"/>
          <w:sz w:val="21"/>
          <w:szCs w:val="21"/>
        </w:rPr>
      </w:pPr>
      <w:r>
        <w:rPr>
          <w:rFonts w:hint="eastAsia" w:ascii="仿宋_GB2312" w:hAnsi="Calibri" w:eastAsia="仿宋_GB2312" w:cs="Calibri"/>
          <w:color w:val="000000"/>
          <w:sz w:val="32"/>
          <w:szCs w:val="32"/>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14:paraId="215FE5DC">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（4）外籍兼职人员不能申报。</w:t>
      </w:r>
    </w:p>
    <w:p w14:paraId="7701E3AA">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12.博士后研究人员是否可以申报？</w:t>
      </w:r>
    </w:p>
    <w:p w14:paraId="1E87DA2F">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——可以申报。申报期间人事关系在高校的，通过人事关系所在高校进行申报；人事关系不在高校的，申报需符合上一条中兼职人员申报的条件。</w:t>
      </w:r>
    </w:p>
    <w:p w14:paraId="5CCA066D">
      <w:pPr>
        <w:pStyle w:val="4"/>
        <w:spacing w:line="600" w:lineRule="atLeast"/>
        <w:ind w:firstLine="630"/>
        <w:jc w:val="both"/>
        <w:rPr>
          <w:rFonts w:ascii="Calibri" w:hAnsi="Calibri" w:cs="Calibri"/>
          <w:color w:val="000000"/>
          <w:sz w:val="21"/>
          <w:szCs w:val="21"/>
        </w:rPr>
      </w:pPr>
      <w:r>
        <w:rPr>
          <w:rStyle w:val="7"/>
          <w:rFonts w:hint="eastAsia" w:ascii="仿宋_GB2312" w:hAnsi="Calibri" w:eastAsia="仿宋_GB2312" w:cs="Calibri"/>
          <w:color w:val="000000"/>
          <w:sz w:val="32"/>
          <w:szCs w:val="32"/>
        </w:rPr>
        <w:t>13.成果署名为多人的成果如何申报？</w:t>
      </w:r>
    </w:p>
    <w:p w14:paraId="4D657D21">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——成果署名为多人的成果，限一人申报，原则上应由第一署名人申报。</w:t>
      </w:r>
    </w:p>
    <w:p w14:paraId="497E4CA7">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——经其他作者同意，可由第一署名人之外作出主要贡献的作者申报。但需符合以下条件：</w:t>
      </w:r>
    </w:p>
    <w:p w14:paraId="0D4F9191">
      <w:pPr>
        <w:pStyle w:val="4"/>
        <w:spacing w:line="600" w:lineRule="atLeast"/>
        <w:ind w:firstLine="600"/>
        <w:jc w:val="both"/>
        <w:rPr>
          <w:rFonts w:ascii="Calibri" w:hAnsi="Calibri" w:cs="Calibri"/>
          <w:color w:val="000000"/>
          <w:sz w:val="21"/>
          <w:szCs w:val="21"/>
        </w:rPr>
      </w:pPr>
      <w:r>
        <w:rPr>
          <w:rFonts w:hint="eastAsia" w:ascii="仿宋_GB2312" w:hAnsi="Calibri" w:eastAsia="仿宋_GB2312" w:cs="Calibri"/>
          <w:color w:val="000000"/>
          <w:sz w:val="32"/>
          <w:szCs w:val="32"/>
        </w:rPr>
        <w:t>（1）第一署名人未作为申报者申报其他成果。</w:t>
      </w:r>
    </w:p>
    <w:p w14:paraId="4090148F">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（2）需提供第一署名人签字授权其申报的“授权证明”，并在“授权证明”中说明申报者在成果完成过程中所做的主要贡献。</w:t>
      </w:r>
    </w:p>
    <w:p w14:paraId="72718438">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——成果署名为多人的成果，由非第一署名人申报且获奖的，在奖励证书中的排名仍以成果的实际署名顺序为准，申报者位置不能提前。</w:t>
      </w:r>
    </w:p>
    <w:p w14:paraId="07EA431F">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14.已故作者成果如何申报？</w:t>
      </w:r>
    </w:p>
    <w:p w14:paraId="411DA998">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14:paraId="2A0001F0">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15.署笔名的成果如何申报？</w:t>
      </w:r>
    </w:p>
    <w:p w14:paraId="5D57263C">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——署笔名的成果，需由学校人事部门出具材料，证明成果作者确为申报者本人。</w:t>
      </w:r>
    </w:p>
    <w:p w14:paraId="7362A1A9">
      <w:pPr>
        <w:pStyle w:val="4"/>
        <w:spacing w:line="600" w:lineRule="atLeast"/>
        <w:ind w:firstLine="630"/>
        <w:jc w:val="both"/>
        <w:rPr>
          <w:rFonts w:ascii="Calibri" w:hAnsi="Calibri" w:cs="Calibri"/>
          <w:color w:val="000000"/>
          <w:sz w:val="21"/>
          <w:szCs w:val="21"/>
        </w:rPr>
      </w:pPr>
      <w:r>
        <w:rPr>
          <w:rStyle w:val="7"/>
          <w:rFonts w:hint="eastAsia" w:ascii="仿宋_GB2312" w:hAnsi="Calibri" w:eastAsia="仿宋_GB2312" w:cs="Calibri"/>
          <w:color w:val="000000"/>
          <w:sz w:val="32"/>
          <w:szCs w:val="32"/>
        </w:rPr>
        <w:t>16.以团队、课题组、机构名义署名的成果，如何填报？</w:t>
      </w:r>
    </w:p>
    <w:p w14:paraId="29E0D6BE">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——以团队、课题组、机构名义署名的成果，必须以团队、课题组、机构名义申报。团队或课题组的负责人及主要人员应为高校人员，机构应为高校内设机构。</w:t>
      </w:r>
    </w:p>
    <w:p w14:paraId="319B04BA">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——多个团队、课题组、机构联合署名的成果，原则上以负责人为高校人员的第一顺位团队和课题组名义，或机构为高校内设机构的第一顺位机构名义申报。</w:t>
      </w:r>
    </w:p>
    <w:p w14:paraId="231114E9">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17.每位申报者可以申报几项成果？</w:t>
      </w:r>
    </w:p>
    <w:p w14:paraId="615BF11B">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——每位申报者只能申报一项成果；参与其他成果申报的，项数不限。</w:t>
      </w:r>
    </w:p>
    <w:p w14:paraId="1F3D7712">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——第一作者为同一署名人的多项成果，不论由第几作者申报，只能选择其中一项成果申报。</w:t>
      </w:r>
    </w:p>
    <w:p w14:paraId="140DB459">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18.同一成果是否可以同时申报多类奖项？</w:t>
      </w:r>
    </w:p>
    <w:p w14:paraId="6CCC86C2">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——不可以，一个成果只能申报一类奖项。</w:t>
      </w:r>
    </w:p>
    <w:p w14:paraId="7D5AA4CD">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19.已获其他省部级奖项的成果，是否可以申报？</w:t>
      </w:r>
    </w:p>
    <w:p w14:paraId="19715512">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——可以申报。</w:t>
      </w:r>
    </w:p>
    <w:p w14:paraId="2BD94C1D">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20.已经通过答辩但尚未出版或发表的学位论文或博士后出站报告是否可以申报？</w:t>
      </w:r>
    </w:p>
    <w:p w14:paraId="4A49AD55">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——不可以申报。</w:t>
      </w:r>
    </w:p>
    <w:p w14:paraId="078B6395">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21.涉密成果是否可以申报？</w:t>
      </w:r>
    </w:p>
    <w:p w14:paraId="09780C78">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——不可以申报。各申报单位应将申报材料是否涉密作为重点审核内容之一。</w:t>
      </w:r>
    </w:p>
    <w:p w14:paraId="5D831A0E">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22.对著作类申报成果有哪些要求？</w:t>
      </w:r>
    </w:p>
    <w:p w14:paraId="098B6959">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——著作是指有国标书号，由正式出版部门出版并公开或内部发行的出版物，不包括只有内部准印证的出版物。著作形式含专著、编著、译著、工具书、古籍整理，但不含教材、教辅和文学艺术创作类作品。</w:t>
      </w:r>
    </w:p>
    <w:p w14:paraId="44554224">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——多卷本研究著作是同一著作分若干卷(册)出版的图书，应在全部出版完成后做整体申报，以最后一卷出版的时间确定是否符合申报时限要求。</w:t>
      </w:r>
    </w:p>
    <w:p w14:paraId="15D72B82">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——丛书是指由许多书汇集编成的一套书，不能作为一项研究成果整体申报，只能以其中独立完整的著作单独申报。</w:t>
      </w:r>
    </w:p>
    <w:p w14:paraId="7AACD830">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——修订版著作可以申报，但修订前已获过本奖的成果本届不能再申报。修订版著作申报时须附有关说明，承诺修订前版本未获过本奖，并说明该版修订篇幅、章节和主要内容等。</w:t>
      </w:r>
    </w:p>
    <w:p w14:paraId="53EEB1F5">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——个人学术文集（含论文集），在本届评奖申报时限内公开出版且首次发表内容不低于50%的，可作为著作类成果申报。</w:t>
      </w:r>
    </w:p>
    <w:p w14:paraId="072DDC0C">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——译著类成果申报学科类别根据成果内容实际所属学科填报，并在《申报评审表》中注明原著的语言种类。报送成果材料时，需附原著或复印本2份。</w:t>
      </w:r>
    </w:p>
    <w:p w14:paraId="055F7C40">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——以少数民族语言公开出版的著作，申报时应附有主要章节的国家通用语言文字翻译；以外文公开出版的著作，申报时应附有主要章节的中文翻译。</w:t>
      </w:r>
    </w:p>
    <w:p w14:paraId="3B2E4618">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23.对论文类申报成果有哪些要求？</w:t>
      </w:r>
    </w:p>
    <w:p w14:paraId="7943CBF3">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——论文是指在国内外期刊或论文集上首次公开发表的研究成果。</w:t>
      </w:r>
    </w:p>
    <w:p w14:paraId="38F42330">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——多人撰写的论文集不能作为著作类成果申报，只能由论文作者以单篇进行申报。</w:t>
      </w:r>
    </w:p>
    <w:p w14:paraId="08F6B04C">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14:paraId="7AD60E80">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14:paraId="00F73BDD">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——在网上发表的论文，不能申报；但被纸质媒体（如新华文摘等）转载的，可以申报；发表期刊和时间以首次被转载期刊名称和时间为准。</w:t>
      </w:r>
    </w:p>
    <w:p w14:paraId="27C04E66">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——以少数民族语言公开发表的论文，申报时应附有主要内容的国家通用语言文字摘要；以外文公开发表的论文，申报时应附有主要内容的中文摘要。</w:t>
      </w:r>
    </w:p>
    <w:p w14:paraId="178C72FA">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24.对咨询服务报告类申报成果有哪些要求？</w:t>
      </w:r>
    </w:p>
    <w:p w14:paraId="0223B096">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——咨询服务报告类成果不得涉密，原则上应提交实际应用部门（党政机关、事业单位、大中型以上企业等）采纳或应用证明，以及关于成果效果和社会影响方面的佐证材料。</w:t>
      </w:r>
    </w:p>
    <w:p w14:paraId="2E3A1876">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——采纳时间以证明内容中明确说明的采纳时间为准；证明内容中未明确说明采纳时间的，以出具证明材料的落款时间为准。采纳时间应在2018年1月1日至2021年12月31日期间。</w:t>
      </w:r>
    </w:p>
    <w:p w14:paraId="05C93E47">
      <w:pPr>
        <w:pStyle w:val="4"/>
        <w:spacing w:line="600" w:lineRule="atLeast"/>
        <w:ind w:firstLine="630"/>
        <w:jc w:val="both"/>
        <w:rPr>
          <w:rFonts w:ascii="Calibri" w:hAnsi="Calibri" w:cs="Calibri"/>
          <w:color w:val="000000"/>
          <w:sz w:val="21"/>
          <w:szCs w:val="21"/>
        </w:rPr>
      </w:pPr>
      <w:r>
        <w:rPr>
          <w:rStyle w:val="7"/>
          <w:rFonts w:hint="eastAsia" w:ascii="仿宋_GB2312" w:hAnsi="Calibri" w:eastAsia="仿宋_GB2312" w:cs="Calibri"/>
          <w:color w:val="000000"/>
          <w:sz w:val="32"/>
          <w:szCs w:val="32"/>
        </w:rPr>
        <w:t>25.连续出版的年度发展报告类成果如何申报？</w:t>
      </w:r>
    </w:p>
    <w:p w14:paraId="1466DCA3">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14:paraId="492B02D6">
      <w:pPr>
        <w:pStyle w:val="4"/>
        <w:spacing w:line="600" w:lineRule="atLeast"/>
        <w:ind w:firstLine="630"/>
        <w:jc w:val="both"/>
        <w:rPr>
          <w:rFonts w:ascii="Calibri" w:hAnsi="Calibri" w:cs="Calibri"/>
          <w:color w:val="000000"/>
          <w:sz w:val="21"/>
          <w:szCs w:val="21"/>
        </w:rPr>
      </w:pPr>
      <w:r>
        <w:rPr>
          <w:rStyle w:val="7"/>
          <w:rFonts w:hint="eastAsia" w:ascii="仿宋_GB2312" w:hAnsi="Calibri" w:eastAsia="仿宋_GB2312" w:cs="Calibri"/>
          <w:color w:val="000000"/>
          <w:sz w:val="32"/>
          <w:szCs w:val="32"/>
        </w:rPr>
        <w:t>26.申报普及读物奖有哪些要求？</w:t>
      </w:r>
    </w:p>
    <w:p w14:paraId="1218B4FB">
      <w:pPr>
        <w:pStyle w:val="4"/>
        <w:spacing w:line="600" w:lineRule="atLeast"/>
        <w:ind w:firstLine="630"/>
        <w:jc w:val="both"/>
        <w:rPr>
          <w:rFonts w:ascii="Calibri" w:hAnsi="Calibri" w:cs="Calibri"/>
          <w:color w:val="000000"/>
          <w:sz w:val="21"/>
          <w:szCs w:val="21"/>
        </w:rPr>
      </w:pPr>
      <w:r>
        <w:rPr>
          <w:rFonts w:hint="eastAsia" w:ascii="仿宋_GB2312" w:hAnsi="Calibri" w:eastAsia="仿宋_GB2312" w:cs="Calibri"/>
          <w:color w:val="000000"/>
          <w:sz w:val="32"/>
          <w:szCs w:val="32"/>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14:paraId="58E3CC43">
      <w:pPr>
        <w:pStyle w:val="4"/>
        <w:spacing w:line="600" w:lineRule="atLeast"/>
        <w:ind w:firstLine="630"/>
        <w:jc w:val="both"/>
        <w:rPr>
          <w:rFonts w:ascii="Calibri" w:hAnsi="Calibri" w:cs="Calibri"/>
          <w:color w:val="000000"/>
          <w:sz w:val="21"/>
          <w:szCs w:val="21"/>
        </w:rPr>
      </w:pPr>
      <w:r>
        <w:rPr>
          <w:rFonts w:hint="eastAsia" w:ascii="仿宋_GB2312" w:hAnsi="Calibri" w:eastAsia="仿宋_GB2312" w:cs="Calibri"/>
          <w:color w:val="000000"/>
          <w:sz w:val="32"/>
          <w:szCs w:val="32"/>
        </w:rPr>
        <w:t>——文学艺术创作类作品，如传记、小说、游记、散文、访谈、诗集等，不在该奖项受理成果范围内。</w:t>
      </w:r>
    </w:p>
    <w:p w14:paraId="36200054">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27.申报青年成果奖有哪些要求？</w:t>
      </w:r>
    </w:p>
    <w:p w14:paraId="04B97621">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——申报人资格：应为申报成果的第一署名人，成果出版、发表或被采纳时年龄应在40周岁及以内（以身份证件为准，具体到日）。</w:t>
      </w:r>
    </w:p>
    <w:p w14:paraId="59F57AC5">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——成果形式：包含著作、论文、咨询服务报告、普及读物，具体要求与前述对各类型成果的要求一致。</w:t>
      </w:r>
    </w:p>
    <w:p w14:paraId="3973CCE8">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28.网络申报有哪些注意事项？</w:t>
      </w:r>
    </w:p>
    <w:p w14:paraId="2A88A4FE">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 ——“教育部人文社会科学研究管理平台</w:t>
      </w:r>
      <w:r>
        <w:rPr>
          <w:rFonts w:hint="eastAsia" w:ascii="微软雅黑" w:hAnsi="微软雅黑" w:eastAsia="微软雅黑" w:cs="Calibri"/>
          <w:color w:val="000000"/>
          <w:sz w:val="32"/>
          <w:szCs w:val="32"/>
        </w:rPr>
        <w:t>·</w:t>
      </w:r>
      <w:r>
        <w:rPr>
          <w:rFonts w:hint="eastAsia" w:ascii="仿宋_GB2312" w:hAnsi="Calibri" w:eastAsia="仿宋_GB2312" w:cs="Calibri"/>
          <w:color w:val="000000"/>
          <w:sz w:val="32"/>
          <w:szCs w:val="32"/>
        </w:rPr>
        <w:t>申报系统”为本次申报的唯一网络平台。</w:t>
      </w:r>
    </w:p>
    <w:p w14:paraId="572E6D67">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——“教育部人文社会科学研究管理平台”采用统一账号，各申报单位在之前项目申报或其他工作过程中已开通平台账号的，继续使用原账号即可。</w:t>
      </w:r>
    </w:p>
    <w:p w14:paraId="2B27ED0C">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——申报者可访问申报系统下载《申报评审表》进行填写，填写完成后将电子版交由学校科研管理部门。申报者个人无需登录申报系统。</w:t>
      </w:r>
    </w:p>
    <w:p w14:paraId="35BDBD07">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——为便于评审，各申报人应提供成果全文及佐证材料电子版（PDF格式）（多卷本著作，如提供成果全文电子版确有困难，可提交成果主要内容），由学校科研管理部门上传。</w:t>
      </w:r>
    </w:p>
    <w:p w14:paraId="4B097CF3">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——网上申报起止时间为2023年2月1日至2月28日。</w:t>
      </w:r>
    </w:p>
    <w:p w14:paraId="460B5416">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——各申报单位，根据本单位申报名额对申报成果进行审核和初选，上传拟报送成果的《申报评审表》及成果、佐证材料电子版。以上材料上传完毕后，需经申报单位点击确认审核通过后，才算正式提交。</w:t>
      </w:r>
    </w:p>
    <w:p w14:paraId="3BA5B9B7">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——不需要专门填写《申报一览表》。全部《申报评审表》上传完毕后，《申报一览表》在系统中直接生成，在线打印即可。</w:t>
      </w:r>
    </w:p>
    <w:p w14:paraId="5FD286A2">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29.申报单位对《申报评审表》和成果初审的重点？</w:t>
      </w:r>
    </w:p>
    <w:p w14:paraId="2A83D6EF">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14:paraId="1ED95FC0">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30.申报单位对申报成果进行公示的要求是什么？</w:t>
      </w:r>
    </w:p>
    <w:p w14:paraId="143B02D3">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——将拟上报的成果信息（含申报人、申报成果名称、主要作者等）在本单位进行网上公示，公示期不少于10个工作日。</w:t>
      </w:r>
    </w:p>
    <w:p w14:paraId="36E8035D">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——需要特别注意的是，各单位公示时，对咨询服务报告类成果中名称敏感、不宜对外公开的，须做脱敏处理。</w:t>
      </w:r>
    </w:p>
    <w:p w14:paraId="7DD5CECA">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——公示无异议或异议处理后再次公示无异议的成果才可以报送，未经公示的申报材料不予受理。</w:t>
      </w:r>
    </w:p>
    <w:p w14:paraId="0E6B0A94">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31.《申报评审表》校学术委员会意见栏如何签章？</w:t>
      </w:r>
    </w:p>
    <w:p w14:paraId="3B819886">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——由校学术委员会主任签字（或盖签名章）或盖学术委员会公章。</w:t>
      </w:r>
    </w:p>
    <w:p w14:paraId="75C50E77">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32.对《申报一览表》有什么要求？</w:t>
      </w:r>
    </w:p>
    <w:p w14:paraId="23C8D781">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——在线生成的《申报一览表》打印后，必须填写联系人、联系方式并加盖申报单位公章。多页的，每页须标注页码和总页数，加盖骑缝章或每页加盖公章。</w:t>
      </w:r>
    </w:p>
    <w:p w14:paraId="6B003578">
      <w:pPr>
        <w:pStyle w:val="4"/>
        <w:spacing w:line="600" w:lineRule="atLeast"/>
        <w:ind w:firstLine="630"/>
        <w:jc w:val="both"/>
        <w:rPr>
          <w:rFonts w:ascii="Calibri" w:hAnsi="Calibri" w:cs="Calibri"/>
          <w:color w:val="000000"/>
          <w:sz w:val="21"/>
          <w:szCs w:val="21"/>
        </w:rPr>
      </w:pPr>
      <w:r>
        <w:rPr>
          <w:rStyle w:val="7"/>
          <w:rFonts w:hint="eastAsia" w:ascii="仿宋_GB2312" w:hAnsi="Calibri" w:eastAsia="仿宋_GB2312" w:cs="Calibri"/>
          <w:color w:val="000000"/>
          <w:sz w:val="32"/>
          <w:szCs w:val="32"/>
        </w:rPr>
        <w:t>33.纸质申报材料报送时间安排是怎样的？</w:t>
      </w:r>
    </w:p>
    <w:p w14:paraId="021032FC">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——报送纸质申报材料有两种方式，邮寄或者现场报送。邮寄纸质申报材料的截止时间为2023年3月6日（以邮戳为准）。现场集中报送材料时间为3月6日至3月8日，请尽量按以下片区安排报送：</w:t>
      </w:r>
    </w:p>
    <w:p w14:paraId="4280A0B9">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3月6日</w:t>
      </w:r>
      <w:r>
        <w:rPr>
          <w:rFonts w:ascii="Calibri" w:hAnsi="Calibri" w:cs="Calibri"/>
          <w:color w:val="000000"/>
          <w:sz w:val="32"/>
          <w:szCs w:val="32"/>
        </w:rPr>
        <w:t>  </w:t>
      </w:r>
      <w:r>
        <w:rPr>
          <w:rFonts w:hint="eastAsia" w:ascii="仿宋_GB2312" w:hAnsi="Calibri" w:eastAsia="仿宋_GB2312" w:cs="Calibri"/>
          <w:color w:val="000000"/>
          <w:sz w:val="32"/>
          <w:szCs w:val="32"/>
        </w:rPr>
        <w:t>北京、东北地区、华北地区</w:t>
      </w:r>
    </w:p>
    <w:p w14:paraId="5BA2B55F">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3月7日</w:t>
      </w:r>
      <w:r>
        <w:rPr>
          <w:rFonts w:ascii="Calibri" w:hAnsi="Calibri" w:cs="Calibri"/>
          <w:color w:val="000000"/>
          <w:sz w:val="32"/>
          <w:szCs w:val="32"/>
        </w:rPr>
        <w:t>  </w:t>
      </w:r>
      <w:r>
        <w:rPr>
          <w:rFonts w:hint="eastAsia" w:ascii="仿宋_GB2312" w:hAnsi="Calibri" w:eastAsia="仿宋_GB2312" w:cs="Calibri"/>
          <w:color w:val="000000"/>
          <w:sz w:val="32"/>
          <w:szCs w:val="32"/>
        </w:rPr>
        <w:t>中南地区、西南地区</w:t>
      </w:r>
    </w:p>
    <w:p w14:paraId="0C14D807">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3月8日</w:t>
      </w:r>
      <w:r>
        <w:rPr>
          <w:rFonts w:ascii="Calibri" w:hAnsi="Calibri" w:cs="Calibri"/>
          <w:color w:val="000000"/>
          <w:sz w:val="32"/>
          <w:szCs w:val="32"/>
        </w:rPr>
        <w:t>  </w:t>
      </w:r>
      <w:r>
        <w:rPr>
          <w:rFonts w:hint="eastAsia" w:ascii="仿宋_GB2312" w:hAnsi="Calibri" w:eastAsia="仿宋_GB2312" w:cs="Calibri"/>
          <w:color w:val="000000"/>
          <w:sz w:val="32"/>
          <w:szCs w:val="32"/>
        </w:rPr>
        <w:t>华东地区、西北地区</w:t>
      </w:r>
    </w:p>
    <w:p w14:paraId="16B04835">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——各申报单位应一次性报齐所有材料。</w:t>
      </w:r>
    </w:p>
    <w:p w14:paraId="03CECD8F">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34.申报材料是否退还？</w:t>
      </w:r>
    </w:p>
    <w:p w14:paraId="2FB0922F">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——无论申报成果是否获奖，所有申报材料一律不再退还。</w:t>
      </w:r>
    </w:p>
    <w:p w14:paraId="23E4E77F">
      <w:pPr>
        <w:pStyle w:val="4"/>
        <w:spacing w:line="600" w:lineRule="atLeast"/>
        <w:ind w:firstLine="645"/>
        <w:jc w:val="both"/>
        <w:rPr>
          <w:rFonts w:ascii="Calibri" w:hAnsi="Calibri" w:cs="Calibri"/>
          <w:color w:val="000000"/>
          <w:sz w:val="21"/>
          <w:szCs w:val="21"/>
        </w:rPr>
      </w:pPr>
      <w:r>
        <w:rPr>
          <w:rStyle w:val="7"/>
          <w:rFonts w:hint="eastAsia" w:ascii="仿宋_GB2312" w:hAnsi="Calibri" w:eastAsia="仿宋_GB2312" w:cs="Calibri"/>
          <w:color w:val="000000"/>
          <w:sz w:val="32"/>
          <w:szCs w:val="32"/>
        </w:rPr>
        <w:t>35.获奖成果证书有关内容如何确定？</w:t>
      </w:r>
    </w:p>
    <w:p w14:paraId="1F91C57C">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——获奖成果证书中主要作者及顺序等，与成果实际署名保持一致，填报《申报评审表》时务必核对确认，提交以后不得更改。证书内容不包含申报者所在单位。</w:t>
      </w:r>
    </w:p>
    <w:p w14:paraId="3651F16D">
      <w:pPr>
        <w:pStyle w:val="4"/>
        <w:spacing w:line="600" w:lineRule="atLeast"/>
        <w:ind w:firstLine="645"/>
        <w:jc w:val="both"/>
        <w:rPr>
          <w:rFonts w:ascii="Calibri" w:hAnsi="Calibri" w:cs="Calibri"/>
          <w:color w:val="000000"/>
          <w:sz w:val="21"/>
          <w:szCs w:val="21"/>
        </w:rPr>
      </w:pPr>
      <w:r>
        <w:rPr>
          <w:rFonts w:hint="eastAsia" w:ascii="仿宋_GB2312" w:hAnsi="Calibri" w:eastAsia="仿宋_GB2312" w:cs="Calibri"/>
          <w:color w:val="000000"/>
          <w:sz w:val="32"/>
          <w:szCs w:val="32"/>
        </w:rPr>
        <w:t> </w:t>
      </w:r>
    </w:p>
    <w:p w14:paraId="1E347D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汉仪书宋二KW">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AD"/>
    <w:rsid w:val="00190C1C"/>
    <w:rsid w:val="00B20750"/>
    <w:rsid w:val="00B33BAD"/>
    <w:rsid w:val="00C77EC8"/>
    <w:rsid w:val="5E40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5721</Words>
  <Characters>5927</Characters>
  <Lines>42</Lines>
  <Paragraphs>12</Paragraphs>
  <TotalTime>0</TotalTime>
  <ScaleCrop>false</ScaleCrop>
  <LinksUpToDate>false</LinksUpToDate>
  <CharactersWithSpaces>5942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2022-11-28T10:25:00Z</dcterms:created>
  <dc:creator>龚君</dc:creator>
  <cp:lastModifiedBy>祈愿</cp:lastModifiedBy>
  <dcterms:modified xsi:type="dcterms:W3CDTF">2025-04-25T14:45:00Z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8ECC777E9E42486C9E1AF2D4AE3EB0AD_13</vt:lpwstr>
  </property>
</Properties>
</file>