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color w:val="000000"/>
          <w:sz w:val="44"/>
          <w:szCs w:val="44"/>
          <w:shd w:val="clear" w:color="auto" w:fill="FFFFFF"/>
        </w:rPr>
      </w:pPr>
      <w:r>
        <w:rPr>
          <w:rFonts w:hint="eastAsia" w:ascii="方正小标宋简体" w:hAnsi="方正小标宋简体" w:eastAsia="方正小标宋简体" w:cs="方正小标宋简体"/>
          <w:b/>
          <w:color w:val="000000"/>
          <w:sz w:val="44"/>
          <w:szCs w:val="44"/>
          <w:shd w:val="clear" w:color="auto" w:fill="FFFFFF"/>
        </w:rPr>
        <w:t>第九届广东省哲学社会科学优秀成果奖</w:t>
      </w:r>
    </w:p>
    <w:p>
      <w:pPr>
        <w:jc w:val="center"/>
        <w:rPr>
          <w:rFonts w:hint="eastAsia" w:ascii="方正小标宋简体" w:hAnsi="方正小标宋简体" w:eastAsia="方正小标宋简体" w:cs="方正小标宋简体"/>
          <w:b/>
          <w:color w:val="000000"/>
          <w:sz w:val="44"/>
          <w:szCs w:val="44"/>
          <w:shd w:val="clear" w:color="auto" w:fill="FFFFFF"/>
        </w:rPr>
      </w:pPr>
      <w:r>
        <w:rPr>
          <w:rFonts w:hint="eastAsia" w:ascii="方正小标宋简体" w:hAnsi="方正小标宋简体" w:eastAsia="方正小标宋简体" w:cs="方正小标宋简体"/>
          <w:b/>
          <w:color w:val="000000"/>
          <w:sz w:val="44"/>
          <w:szCs w:val="44"/>
          <w:shd w:val="clear" w:color="auto" w:fill="FFFFFF"/>
        </w:rPr>
        <w:t>申报答疑</w:t>
      </w:r>
    </w:p>
    <w:p>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w:t>
      </w:r>
    </w:p>
    <w:p>
      <w:pPr>
        <w:pStyle w:val="4"/>
        <w:widowControl/>
        <w:spacing w:before="0" w:beforeAutospacing="0" w:after="0" w:afterAutospacing="0" w:line="360" w:lineRule="auto"/>
        <w:rPr>
          <w:rFonts w:eastAsiaTheme="minorEastAsia"/>
          <w:szCs w:val="24"/>
        </w:rPr>
      </w:pPr>
      <w:r>
        <w:rPr>
          <w:rStyle w:val="7"/>
          <w:rFonts w:eastAsiaTheme="minorEastAsia"/>
          <w:color w:val="000000"/>
          <w:szCs w:val="24"/>
          <w:shd w:val="clear" w:color="auto" w:fill="FFFFFF"/>
        </w:rPr>
        <w:t>1. 本届评奖的奖项是如何设置的？</w:t>
      </w:r>
      <w:r>
        <w:rPr>
          <w:rFonts w:eastAsiaTheme="minorEastAsia"/>
          <w:b/>
          <w:bCs/>
          <w:color w:val="000000"/>
          <w:szCs w:val="24"/>
          <w:shd w:val="clear" w:color="auto" w:fill="FFFFFF"/>
        </w:rPr>
        <w:br w:type="textWrapping"/>
      </w:r>
      <w:r>
        <w:rPr>
          <w:rFonts w:eastAsiaTheme="minorEastAsia"/>
          <w:szCs w:val="24"/>
        </w:rPr>
        <w:t>　　本届评奖分著作、论文、调研报告（含咨询报告）三大类，每类设一、二、三等奖，根据实际需要设立特等奖。</w:t>
      </w:r>
    </w:p>
    <w:p>
      <w:pPr>
        <w:pStyle w:val="4"/>
        <w:widowControl/>
        <w:spacing w:before="0" w:beforeAutospacing="0" w:after="0" w:afterAutospacing="0" w:line="360" w:lineRule="auto"/>
        <w:rPr>
          <w:rFonts w:eastAsiaTheme="minorEastAsia"/>
          <w:szCs w:val="24"/>
        </w:rPr>
      </w:pPr>
    </w:p>
    <w:p>
      <w:pPr>
        <w:pStyle w:val="4"/>
        <w:widowControl/>
        <w:spacing w:before="0" w:beforeAutospacing="0" w:after="0" w:afterAutospacing="0" w:line="360" w:lineRule="auto"/>
        <w:rPr>
          <w:rFonts w:eastAsiaTheme="minorEastAsia"/>
          <w:color w:val="000000"/>
          <w:szCs w:val="24"/>
          <w:shd w:val="clear" w:color="auto" w:fill="FFFFFF"/>
        </w:rPr>
      </w:pPr>
      <w:r>
        <w:rPr>
          <w:rFonts w:eastAsiaTheme="minorEastAsia"/>
          <w:b/>
          <w:szCs w:val="24"/>
        </w:rPr>
        <w:t xml:space="preserve">2. </w:t>
      </w:r>
      <w:r>
        <w:rPr>
          <w:rStyle w:val="7"/>
          <w:rFonts w:eastAsiaTheme="minorEastAsia"/>
          <w:color w:val="000000"/>
          <w:szCs w:val="24"/>
          <w:shd w:val="clear" w:color="auto" w:fill="FFFFFF"/>
        </w:rPr>
        <w:t>奖励名额有多少？</w:t>
      </w:r>
      <w:r>
        <w:rPr>
          <w:rFonts w:eastAsiaTheme="minorEastAsia"/>
          <w:b/>
          <w:bCs/>
          <w:color w:val="000000"/>
          <w:szCs w:val="24"/>
          <w:shd w:val="clear" w:color="auto" w:fill="FFFFFF"/>
        </w:rPr>
        <w:br w:type="textWrapping"/>
      </w:r>
      <w:r>
        <w:rPr>
          <w:rFonts w:eastAsiaTheme="minorEastAsia"/>
          <w:color w:val="000000"/>
          <w:szCs w:val="24"/>
          <w:shd w:val="clear" w:color="auto" w:fill="FFFFFF"/>
        </w:rPr>
        <w:t>　　本届奖励名额约230项。各学科和各类奖项的奖励名额，根据申报数量、成果质量以及评审情况等确定。允许各学科、等级的奖项有空缺。</w:t>
      </w:r>
    </w:p>
    <w:p>
      <w:pPr>
        <w:pStyle w:val="4"/>
        <w:widowControl/>
        <w:spacing w:before="0" w:beforeAutospacing="0" w:after="0" w:afterAutospacing="0" w:line="360" w:lineRule="auto"/>
        <w:rPr>
          <w:rFonts w:eastAsiaTheme="minorEastAsia"/>
          <w:color w:val="000000"/>
          <w:szCs w:val="24"/>
          <w:shd w:val="clear" w:color="auto" w:fill="FFFFFF"/>
        </w:rPr>
      </w:pPr>
    </w:p>
    <w:p>
      <w:pPr>
        <w:pStyle w:val="4"/>
        <w:widowControl/>
        <w:spacing w:before="0" w:beforeAutospacing="0" w:after="0" w:afterAutospacing="0" w:line="360" w:lineRule="auto"/>
        <w:rPr>
          <w:rFonts w:eastAsiaTheme="minorEastAsia"/>
          <w:szCs w:val="24"/>
        </w:rPr>
      </w:pPr>
      <w:r>
        <w:rPr>
          <w:rStyle w:val="7"/>
          <w:rFonts w:eastAsiaTheme="minorEastAsia"/>
          <w:color w:val="000000"/>
          <w:szCs w:val="24"/>
          <w:shd w:val="clear" w:color="auto" w:fill="FFFFFF"/>
        </w:rPr>
        <w:t>3. 参评成果时间范围是什么？</w:t>
      </w:r>
      <w:r>
        <w:rPr>
          <w:rFonts w:eastAsiaTheme="minorEastAsia"/>
          <w:b/>
          <w:bCs/>
          <w:color w:val="000000"/>
          <w:szCs w:val="24"/>
          <w:shd w:val="clear" w:color="auto" w:fill="FFFFFF"/>
        </w:rPr>
        <w:br w:type="textWrapping"/>
      </w:r>
      <w:r>
        <w:rPr>
          <w:rFonts w:eastAsiaTheme="minorEastAsia"/>
          <w:color w:val="000000"/>
          <w:szCs w:val="24"/>
          <w:shd w:val="clear" w:color="auto" w:fill="FFFFFF"/>
        </w:rPr>
        <w:t>　　</w:t>
      </w:r>
      <w:r>
        <w:rPr>
          <w:rFonts w:eastAsiaTheme="minorEastAsia"/>
          <w:szCs w:val="24"/>
        </w:rPr>
        <w:t>凡本省个人或集体在2018年1月1日至2019年12月31日期间编撰并正式出版的学术著作</w:t>
      </w:r>
      <w:r>
        <w:rPr>
          <w:rFonts w:eastAsiaTheme="minorEastAsia"/>
          <w:szCs w:val="24"/>
          <w:shd w:val="clear" w:color="auto" w:fill="FFFFFF"/>
        </w:rPr>
        <w:t>（含专著、译著、工具书、古籍整理等），公开发表的学术论文、理论文章，被地级市（含省直厅局）及以上党委、政府或大中型以上企业采纳的调研报告（含咨询报告）和正式出版的人文社科普及读物均可</w:t>
      </w:r>
      <w:r>
        <w:rPr>
          <w:rFonts w:eastAsiaTheme="minorEastAsia"/>
          <w:szCs w:val="24"/>
        </w:rPr>
        <w:t>申报本次评奖。</w:t>
      </w:r>
    </w:p>
    <w:p>
      <w:pPr>
        <w:pStyle w:val="4"/>
        <w:widowControl/>
        <w:spacing w:before="0" w:beforeAutospacing="0" w:after="0" w:afterAutospacing="0" w:line="360" w:lineRule="auto"/>
        <w:ind w:firstLine="480" w:firstLineChars="200"/>
        <w:rPr>
          <w:rFonts w:eastAsiaTheme="minorEastAsia"/>
          <w:szCs w:val="24"/>
        </w:rPr>
      </w:pPr>
      <w:r>
        <w:rPr>
          <w:rFonts w:eastAsiaTheme="minorEastAsia"/>
          <w:szCs w:val="24"/>
        </w:rPr>
        <w:t>申报习近平新时代中国特色社会主义思想研究、“双区”及“四个走在全国前列”研究成果的发表时间可以延至2020年6月30日止。</w:t>
      </w:r>
    </w:p>
    <w:p>
      <w:pPr>
        <w:pStyle w:val="4"/>
        <w:widowControl/>
        <w:spacing w:before="0" w:beforeAutospacing="0" w:after="0" w:afterAutospacing="0" w:line="360" w:lineRule="auto"/>
        <w:ind w:firstLine="480" w:firstLineChars="200"/>
        <w:rPr>
          <w:rFonts w:eastAsiaTheme="minorEastAsia"/>
          <w:szCs w:val="24"/>
        </w:rPr>
      </w:pPr>
      <w:r>
        <w:rPr>
          <w:rFonts w:eastAsiaTheme="minorEastAsia"/>
          <w:szCs w:val="24"/>
        </w:rPr>
        <w:t>凡未申报过第八届评奖的个人和集体，其2017年社科成果也可纳入本次评奖范围。</w:t>
      </w:r>
    </w:p>
    <w:p>
      <w:pPr>
        <w:pStyle w:val="4"/>
        <w:widowControl/>
        <w:spacing w:before="0" w:beforeAutospacing="0" w:after="0" w:afterAutospacing="0" w:line="360" w:lineRule="auto"/>
        <w:ind w:firstLine="480" w:firstLineChars="200"/>
        <w:rPr>
          <w:rFonts w:eastAsiaTheme="minorEastAsia"/>
          <w:szCs w:val="24"/>
        </w:rPr>
      </w:pPr>
      <w:r>
        <w:rPr>
          <w:rFonts w:eastAsiaTheme="minorEastAsia"/>
          <w:szCs w:val="24"/>
        </w:rPr>
        <w:t>对参加本省第八届哲学社会科学优秀成果补报未最终入选的项目，本次评审可再申报。</w:t>
      </w:r>
    </w:p>
    <w:p>
      <w:pPr>
        <w:pStyle w:val="4"/>
        <w:widowControl/>
        <w:spacing w:before="0" w:beforeAutospacing="0" w:after="0" w:afterAutospacing="0" w:line="360" w:lineRule="auto"/>
        <w:ind w:firstLine="480" w:firstLineChars="200"/>
        <w:rPr>
          <w:rFonts w:eastAsiaTheme="minorEastAsia"/>
          <w:szCs w:val="24"/>
        </w:rPr>
      </w:pPr>
      <w:r>
        <w:rPr>
          <w:rFonts w:eastAsiaTheme="minorEastAsia"/>
          <w:szCs w:val="24"/>
        </w:rPr>
        <w:t>申报评奖成果时限的确定：著作以第一次出版的时间为准；在报刊上发表的论文、调研报告，以第一次刊登的时间为准；未发表的调研报告以被采纳的时间为准。</w:t>
      </w:r>
    </w:p>
    <w:p>
      <w:pPr>
        <w:pStyle w:val="4"/>
        <w:widowControl/>
        <w:spacing w:before="0" w:beforeAutospacing="0" w:after="0" w:afterAutospacing="0" w:line="360" w:lineRule="auto"/>
        <w:ind w:firstLine="480" w:firstLineChars="200"/>
        <w:rPr>
          <w:rFonts w:eastAsiaTheme="minorEastAsia"/>
          <w:szCs w:val="24"/>
        </w:rPr>
      </w:pPr>
    </w:p>
    <w:p>
      <w:pPr>
        <w:pStyle w:val="4"/>
        <w:widowControl/>
        <w:numPr>
          <w:ilvl w:val="0"/>
          <w:numId w:val="1"/>
        </w:numPr>
        <w:spacing w:before="0" w:beforeAutospacing="0" w:after="0" w:afterAutospacing="0" w:line="360" w:lineRule="auto"/>
        <w:rPr>
          <w:rFonts w:eastAsiaTheme="minorEastAsia"/>
          <w:szCs w:val="24"/>
        </w:rPr>
      </w:pPr>
      <w:r>
        <w:rPr>
          <w:rStyle w:val="7"/>
          <w:rFonts w:eastAsiaTheme="minorEastAsia"/>
          <w:color w:val="000000"/>
          <w:szCs w:val="24"/>
          <w:shd w:val="clear" w:color="auto" w:fill="FFFFFF"/>
        </w:rPr>
        <w:t>受理成果范围是什么？</w:t>
      </w:r>
      <w:r>
        <w:rPr>
          <w:rStyle w:val="9"/>
          <w:rFonts w:eastAsiaTheme="minorEastAsia"/>
          <w:b/>
          <w:bCs/>
          <w:color w:val="000000"/>
          <w:szCs w:val="24"/>
          <w:shd w:val="clear" w:color="auto" w:fill="FFFFFF"/>
        </w:rPr>
        <w:t> </w:t>
      </w:r>
    </w:p>
    <w:p>
      <w:pPr>
        <w:pStyle w:val="4"/>
        <w:widowControl/>
        <w:spacing w:before="0" w:beforeAutospacing="0" w:after="0" w:afterAutospacing="0" w:line="360" w:lineRule="auto"/>
        <w:ind w:left="360" w:firstLine="480" w:firstLineChars="200"/>
        <w:rPr>
          <w:rFonts w:eastAsiaTheme="minorEastAsia"/>
          <w:szCs w:val="24"/>
        </w:rPr>
      </w:pPr>
      <w:r>
        <w:rPr>
          <w:rFonts w:eastAsiaTheme="minorEastAsia"/>
          <w:color w:val="000000"/>
          <w:szCs w:val="24"/>
          <w:shd w:val="clear" w:color="auto" w:fill="FFFFFF"/>
        </w:rPr>
        <w:t>本届评奖设21个</w:t>
      </w:r>
      <w:r>
        <w:rPr>
          <w:rFonts w:eastAsiaTheme="minorEastAsia"/>
          <w:szCs w:val="24"/>
          <w:lang w:val="zh-CN"/>
        </w:rPr>
        <w:t>学科组，包括：（</w:t>
      </w:r>
      <w:r>
        <w:rPr>
          <w:rFonts w:eastAsiaTheme="minorEastAsia"/>
          <w:szCs w:val="24"/>
        </w:rPr>
        <w:t>1）习近平新时代中国特色社会主义思想研究；（2）“双区”及“四个走在全国前列”研究；（3）马列•科社；（4）党史•党建；（5）哲学；（6）理论经济学•应用经济学；（7）政治学；（8）法学；（9）社会学•人口学•人类学；（10）民族学•宗教学；（11）历史学•考古学•地方文化研究；（12）文学；（13）语言学；（14）教育学•心理学•体育学；（15）艺术学；（16）新闻传播学；（17）管理学•新兴交叉学科</w:t>
      </w:r>
      <w:r>
        <w:rPr>
          <w:rFonts w:hint="eastAsia" w:eastAsiaTheme="minorEastAsia"/>
          <w:szCs w:val="24"/>
          <w:lang w:eastAsia="zh-CN"/>
        </w:rPr>
        <w:t>；（</w:t>
      </w:r>
      <w:r>
        <w:rPr>
          <w:rFonts w:hint="eastAsia" w:eastAsiaTheme="minorEastAsia"/>
          <w:szCs w:val="24"/>
          <w:lang w:val="en-US" w:eastAsia="zh-CN"/>
        </w:rPr>
        <w:t>18）</w:t>
      </w:r>
      <w:r>
        <w:rPr>
          <w:rFonts w:eastAsiaTheme="minorEastAsia"/>
          <w:szCs w:val="24"/>
        </w:rPr>
        <w:t>图书馆•情报与文献学•方志研究；（19）港澳台及国际问题研究；（20）人文社科普及读物；（21）调研报告。</w:t>
      </w:r>
    </w:p>
    <w:p>
      <w:pPr>
        <w:autoSpaceDE w:val="0"/>
        <w:autoSpaceDN w:val="0"/>
        <w:adjustRightInd w:val="0"/>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第九届评奖根据广东省发展战略，新增“‘双区’及‘四个走在全国前列’研究”。</w:t>
      </w:r>
    </w:p>
    <w:p>
      <w:pPr>
        <w:autoSpaceDE w:val="0"/>
        <w:autoSpaceDN w:val="0"/>
        <w:adjustRightInd w:val="0"/>
        <w:spacing w:line="360" w:lineRule="auto"/>
        <w:ind w:firstLine="480" w:firstLineChars="200"/>
        <w:jc w:val="left"/>
        <w:rPr>
          <w:rFonts w:ascii="Times New Roman" w:hAnsi="Times New Roman" w:cs="Times New Roman"/>
          <w:sz w:val="24"/>
          <w:szCs w:val="24"/>
        </w:rPr>
      </w:pPr>
    </w:p>
    <w:p>
      <w:pPr>
        <w:autoSpaceDE w:val="0"/>
        <w:autoSpaceDN w:val="0"/>
        <w:adjustRightInd w:val="0"/>
        <w:spacing w:line="360" w:lineRule="auto"/>
        <w:rPr>
          <w:rStyle w:val="7"/>
          <w:rFonts w:ascii="Times New Roman" w:hAnsi="Times New Roman" w:cs="Times New Roman"/>
          <w:color w:val="000000"/>
          <w:kern w:val="0"/>
          <w:sz w:val="24"/>
          <w:szCs w:val="24"/>
          <w:shd w:val="clear" w:color="auto" w:fill="FFFFFF"/>
        </w:rPr>
      </w:pPr>
      <w:r>
        <w:rPr>
          <w:rStyle w:val="7"/>
          <w:rFonts w:ascii="Times New Roman" w:hAnsi="Times New Roman" w:cs="Times New Roman"/>
          <w:color w:val="000000"/>
          <w:kern w:val="0"/>
          <w:sz w:val="24"/>
          <w:szCs w:val="24"/>
          <w:shd w:val="clear" w:color="auto" w:fill="FFFFFF"/>
        </w:rPr>
        <w:t>5. 采取什么评审方式？</w:t>
      </w:r>
    </w:p>
    <w:p>
      <w:pPr>
        <w:autoSpaceDE w:val="0"/>
        <w:autoSpaceDN w:val="0"/>
        <w:adjustRightInd w:val="0"/>
        <w:spacing w:line="360" w:lineRule="auto"/>
        <w:ind w:firstLine="480" w:firstLineChars="200"/>
        <w:rPr>
          <w:rFonts w:ascii="Times New Roman" w:hAnsi="Times New Roman" w:cs="Times New Roman"/>
          <w:kern w:val="0"/>
          <w:sz w:val="24"/>
          <w:szCs w:val="24"/>
          <w:lang w:val="zh-CN"/>
        </w:rPr>
      </w:pPr>
      <w:r>
        <w:rPr>
          <w:rFonts w:ascii="Times New Roman" w:hAnsi="Times New Roman" w:cs="Times New Roman"/>
          <w:kern w:val="0"/>
          <w:sz w:val="24"/>
          <w:szCs w:val="24"/>
          <w:lang w:val="zh-CN"/>
        </w:rPr>
        <w:t>广东省哲学社会科学优秀成果奖的评选按资格审查</w:t>
      </w:r>
      <w:r>
        <w:rPr>
          <w:rFonts w:hint="eastAsia" w:ascii="Times New Roman" w:hAnsi="Times New Roman" w:cs="Times New Roman"/>
          <w:kern w:val="0"/>
          <w:sz w:val="24"/>
          <w:szCs w:val="24"/>
          <w:lang w:val="zh-CN"/>
        </w:rPr>
        <w:t>（</w:t>
      </w:r>
      <w:r>
        <w:rPr>
          <w:rFonts w:hint="eastAsia" w:ascii="Times New Roman" w:hAnsi="Times New Roman" w:cs="Times New Roman"/>
          <w:kern w:val="0"/>
          <w:sz w:val="24"/>
          <w:szCs w:val="24"/>
          <w:lang w:val="en-US" w:eastAsia="zh-CN"/>
        </w:rPr>
        <w:t>含申报单位公示</w:t>
      </w:r>
      <w:r>
        <w:rPr>
          <w:rFonts w:hint="eastAsia" w:ascii="Times New Roman" w:hAnsi="Times New Roman" w:cs="Times New Roman"/>
          <w:kern w:val="0"/>
          <w:sz w:val="24"/>
          <w:szCs w:val="24"/>
          <w:lang w:val="zh-CN"/>
        </w:rPr>
        <w:t>）</w:t>
      </w:r>
      <w:r>
        <w:rPr>
          <w:rFonts w:ascii="Times New Roman" w:hAnsi="Times New Roman" w:cs="Times New Roman"/>
          <w:kern w:val="0"/>
          <w:sz w:val="24"/>
          <w:szCs w:val="24"/>
          <w:lang w:val="zh-CN"/>
        </w:rPr>
        <w:t>、初评、复审、终评、公示和核准的程序进行。初评、复评由学科组专家负责，终评由广东省哲学社会科学优秀成果奖评审委员会负责，核准由广东省哲学社会科学规划领导小组负责。</w:t>
      </w:r>
    </w:p>
    <w:p>
      <w:pPr>
        <w:autoSpaceDE w:val="0"/>
        <w:autoSpaceDN w:val="0"/>
        <w:adjustRightInd w:val="0"/>
        <w:spacing w:line="360" w:lineRule="auto"/>
        <w:ind w:firstLine="480" w:firstLineChars="200"/>
        <w:rPr>
          <w:rFonts w:ascii="Times New Roman" w:hAnsi="Times New Roman" w:cs="Times New Roman"/>
          <w:kern w:val="0"/>
          <w:sz w:val="24"/>
          <w:szCs w:val="24"/>
          <w:lang w:val="zh-CN"/>
        </w:rPr>
      </w:pPr>
    </w:p>
    <w:p>
      <w:pPr>
        <w:pStyle w:val="10"/>
        <w:numPr>
          <w:ilvl w:val="0"/>
          <w:numId w:val="2"/>
        </w:numPr>
        <w:spacing w:line="360" w:lineRule="auto"/>
        <w:ind w:firstLineChars="0"/>
        <w:rPr>
          <w:rFonts w:ascii="Times New Roman" w:hAnsi="Times New Roman" w:cs="Times New Roman"/>
          <w:b/>
          <w:color w:val="000000"/>
          <w:sz w:val="24"/>
          <w:szCs w:val="24"/>
        </w:rPr>
      </w:pPr>
      <w:r>
        <w:rPr>
          <w:rFonts w:ascii="Times New Roman" w:hAnsi="Times New Roman" w:cs="Times New Roman"/>
          <w:b/>
          <w:color w:val="000000"/>
          <w:sz w:val="24"/>
          <w:szCs w:val="24"/>
        </w:rPr>
        <w:t>成果申报人需具备什么样的资格条件？</w:t>
      </w:r>
    </w:p>
    <w:p>
      <w:pPr>
        <w:pStyle w:val="4"/>
        <w:widowControl/>
        <w:spacing w:before="0" w:beforeAutospacing="0" w:after="0" w:afterAutospacing="0" w:line="360" w:lineRule="auto"/>
        <w:ind w:firstLine="480" w:firstLineChars="200"/>
        <w:rPr>
          <w:rFonts w:eastAsiaTheme="minorEastAsia"/>
          <w:szCs w:val="24"/>
        </w:rPr>
      </w:pPr>
      <w:r>
        <w:rPr>
          <w:rFonts w:eastAsiaTheme="minorEastAsia"/>
          <w:szCs w:val="24"/>
        </w:rPr>
        <w:t>申报评奖的研究成果，其第一署名人</w:t>
      </w:r>
      <w:r>
        <w:rPr>
          <w:rFonts w:hint="eastAsia" w:eastAsiaTheme="minorEastAsia"/>
          <w:szCs w:val="24"/>
          <w:lang w:eastAsia="zh-CN"/>
        </w:rPr>
        <w:t>（</w:t>
      </w:r>
      <w:r>
        <w:rPr>
          <w:rFonts w:hint="eastAsia" w:eastAsiaTheme="minorEastAsia"/>
          <w:szCs w:val="24"/>
          <w:lang w:val="en-US" w:eastAsia="zh-CN"/>
        </w:rPr>
        <w:t>第一作者</w:t>
      </w:r>
      <w:r>
        <w:rPr>
          <w:rFonts w:hint="eastAsia" w:eastAsiaTheme="minorEastAsia"/>
          <w:szCs w:val="24"/>
          <w:lang w:eastAsia="zh-CN"/>
        </w:rPr>
        <w:t>）</w:t>
      </w:r>
      <w:r>
        <w:rPr>
          <w:rFonts w:eastAsiaTheme="minorEastAsia"/>
          <w:szCs w:val="24"/>
        </w:rPr>
        <w:t>必须是本省集体或在本省工作的人员。在评选时限内</w:t>
      </w:r>
      <w:r>
        <w:rPr>
          <w:rFonts w:hint="eastAsia" w:eastAsiaTheme="minorEastAsia"/>
          <w:szCs w:val="24"/>
          <w:lang w:eastAsia="zh-CN"/>
        </w:rPr>
        <w:t>（</w:t>
      </w:r>
      <w:r>
        <w:rPr>
          <w:rFonts w:hint="eastAsia" w:eastAsiaTheme="minorEastAsia"/>
          <w:szCs w:val="24"/>
          <w:lang w:val="en-US" w:eastAsia="zh-CN"/>
        </w:rPr>
        <w:t>2020年6月30日前）</w:t>
      </w:r>
      <w:r>
        <w:rPr>
          <w:rFonts w:eastAsiaTheme="minorEastAsia"/>
          <w:szCs w:val="24"/>
        </w:rPr>
        <w:t>调入本省人员</w:t>
      </w:r>
      <w:r>
        <w:rPr>
          <w:rFonts w:hint="eastAsia" w:eastAsiaTheme="minorEastAsia"/>
          <w:szCs w:val="24"/>
          <w:lang w:eastAsia="zh-CN"/>
        </w:rPr>
        <w:t>的</w:t>
      </w:r>
      <w:r>
        <w:rPr>
          <w:rFonts w:eastAsiaTheme="minorEastAsia"/>
          <w:szCs w:val="24"/>
        </w:rPr>
        <w:t>研究成果，或在本省连续工作2年及以上的省（境）外聘用人员，其署名为本省单位的研究成果，且在评选时限内未获得高于或相当于本奖励级别评奖的研究成果可以申报。</w:t>
      </w:r>
    </w:p>
    <w:p>
      <w:pPr>
        <w:pStyle w:val="4"/>
        <w:widowControl/>
        <w:spacing w:before="0" w:beforeAutospacing="0" w:after="0" w:afterAutospacing="0" w:line="360" w:lineRule="auto"/>
        <w:ind w:firstLine="480" w:firstLineChars="200"/>
        <w:rPr>
          <w:rFonts w:eastAsiaTheme="minorEastAsia"/>
          <w:szCs w:val="24"/>
        </w:rPr>
      </w:pPr>
      <w:r>
        <w:rPr>
          <w:rFonts w:eastAsiaTheme="minorEastAsia"/>
          <w:szCs w:val="24"/>
        </w:rPr>
        <w:t>在评选时限内已调出本省的人员，其研究成果不能申报。</w:t>
      </w:r>
    </w:p>
    <w:p>
      <w:pPr>
        <w:pStyle w:val="4"/>
        <w:widowControl/>
        <w:spacing w:before="0" w:beforeAutospacing="0" w:after="0" w:afterAutospacing="0" w:line="360" w:lineRule="auto"/>
        <w:ind w:firstLine="480" w:firstLineChars="200"/>
        <w:rPr>
          <w:rFonts w:eastAsiaTheme="minorEastAsia"/>
          <w:szCs w:val="24"/>
        </w:rPr>
      </w:pPr>
    </w:p>
    <w:p>
      <w:pPr>
        <w:pStyle w:val="4"/>
        <w:widowControl/>
        <w:numPr>
          <w:ilvl w:val="0"/>
          <w:numId w:val="2"/>
        </w:numPr>
        <w:spacing w:before="0" w:beforeAutospacing="0" w:after="0" w:afterAutospacing="0" w:line="360" w:lineRule="auto"/>
        <w:rPr>
          <w:rFonts w:eastAsiaTheme="minorEastAsia"/>
          <w:szCs w:val="24"/>
        </w:rPr>
      </w:pPr>
      <w:r>
        <w:rPr>
          <w:rStyle w:val="7"/>
          <w:rFonts w:eastAsiaTheme="minorEastAsia"/>
          <w:color w:val="000000"/>
          <w:szCs w:val="24"/>
          <w:shd w:val="clear" w:color="auto" w:fill="FFFFFF"/>
        </w:rPr>
        <w:t>博士后研究人员是否可以申报？</w:t>
      </w:r>
      <w:r>
        <w:rPr>
          <w:rFonts w:eastAsiaTheme="minorEastAsia"/>
          <w:b/>
          <w:bCs/>
          <w:color w:val="000000"/>
          <w:szCs w:val="24"/>
          <w:shd w:val="clear" w:color="auto" w:fill="FFFFFF"/>
        </w:rPr>
        <w:br w:type="textWrapping"/>
      </w:r>
      <w:r>
        <w:rPr>
          <w:rFonts w:eastAsiaTheme="minorEastAsia"/>
          <w:color w:val="000000"/>
          <w:szCs w:val="24"/>
          <w:shd w:val="clear" w:color="auto" w:fill="FFFFFF"/>
        </w:rPr>
        <w:t>　可以申报。</w:t>
      </w:r>
    </w:p>
    <w:p>
      <w:pPr>
        <w:pStyle w:val="4"/>
        <w:widowControl/>
        <w:numPr>
          <w:numId w:val="0"/>
        </w:numPr>
        <w:spacing w:before="0" w:beforeAutospacing="0" w:after="0" w:afterAutospacing="0" w:line="360" w:lineRule="auto"/>
        <w:ind w:leftChars="0"/>
        <w:rPr>
          <w:rFonts w:eastAsiaTheme="minorEastAsia"/>
          <w:szCs w:val="24"/>
        </w:rPr>
      </w:pPr>
    </w:p>
    <w:p>
      <w:pPr>
        <w:pStyle w:val="4"/>
        <w:widowControl/>
        <w:numPr>
          <w:ilvl w:val="0"/>
          <w:numId w:val="2"/>
        </w:numPr>
        <w:spacing w:before="0" w:beforeAutospacing="0" w:after="0" w:afterAutospacing="0" w:line="360" w:lineRule="auto"/>
        <w:rPr>
          <w:rFonts w:eastAsiaTheme="minorEastAsia"/>
          <w:szCs w:val="24"/>
        </w:rPr>
      </w:pPr>
      <w:r>
        <w:rPr>
          <w:rStyle w:val="7"/>
          <w:rFonts w:eastAsiaTheme="minorEastAsia"/>
          <w:color w:val="000000"/>
          <w:szCs w:val="24"/>
          <w:shd w:val="clear" w:color="auto" w:fill="FFFFFF"/>
        </w:rPr>
        <w:t>已故作者成果如何申报？</w:t>
      </w:r>
    </w:p>
    <w:p>
      <w:pPr>
        <w:pStyle w:val="4"/>
        <w:widowControl/>
        <w:spacing w:before="0" w:beforeAutospacing="0" w:after="0" w:afterAutospacing="0" w:line="360" w:lineRule="auto"/>
        <w:ind w:left="360" w:firstLine="360" w:firstLineChars="150"/>
        <w:rPr>
          <w:rFonts w:eastAsiaTheme="minorEastAsia"/>
          <w:szCs w:val="24"/>
        </w:rPr>
      </w:pPr>
      <w:r>
        <w:rPr>
          <w:rFonts w:eastAsiaTheme="minorEastAsia"/>
          <w:szCs w:val="24"/>
        </w:rPr>
        <w:t>已去世的个人在评选时限内的研究成果，可经其直系亲属同意，由其所在单位代为申报。</w:t>
      </w:r>
    </w:p>
    <w:p>
      <w:pPr>
        <w:pStyle w:val="4"/>
        <w:widowControl/>
        <w:spacing w:before="0" w:beforeAutospacing="0" w:after="0" w:afterAutospacing="0" w:line="360" w:lineRule="auto"/>
        <w:ind w:left="360" w:firstLine="360" w:firstLineChars="150"/>
        <w:rPr>
          <w:rFonts w:eastAsiaTheme="minorEastAsia"/>
          <w:szCs w:val="24"/>
        </w:rPr>
      </w:pPr>
    </w:p>
    <w:p>
      <w:pPr>
        <w:pStyle w:val="4"/>
        <w:widowControl/>
        <w:numPr>
          <w:ilvl w:val="0"/>
          <w:numId w:val="2"/>
        </w:numPr>
        <w:spacing w:before="0" w:beforeAutospacing="0" w:after="0" w:afterAutospacing="0" w:line="360" w:lineRule="auto"/>
        <w:rPr>
          <w:rFonts w:eastAsiaTheme="minorEastAsia"/>
          <w:b/>
          <w:szCs w:val="24"/>
        </w:rPr>
      </w:pPr>
      <w:r>
        <w:rPr>
          <w:rFonts w:eastAsiaTheme="minorEastAsia"/>
          <w:b/>
          <w:szCs w:val="24"/>
        </w:rPr>
        <w:t>领导干部是否可以申报？</w:t>
      </w:r>
    </w:p>
    <w:p>
      <w:pPr>
        <w:pStyle w:val="4"/>
        <w:widowControl/>
        <w:spacing w:before="0" w:beforeAutospacing="0" w:after="0" w:afterAutospacing="0" w:line="360" w:lineRule="auto"/>
        <w:ind w:firstLine="360" w:firstLineChars="150"/>
        <w:rPr>
          <w:rFonts w:eastAsiaTheme="minorEastAsia"/>
          <w:szCs w:val="24"/>
          <w:lang w:bidi="ar"/>
        </w:rPr>
      </w:pPr>
      <w:r>
        <w:rPr>
          <w:rFonts w:eastAsiaTheme="minorEastAsia"/>
          <w:szCs w:val="24"/>
          <w:lang w:bidi="ar"/>
        </w:rPr>
        <w:t>根据评奖实施细则以及《中共中央办公厅 国务院办公厅关于印发&lt;评比达标表彰活动管理办法&gt;的通知》（中办发〔2018〕69号)有关规定，副厅级及以上党政机关领导干部的专著、论文或为第一主编的合著成果不予</w:t>
      </w:r>
      <w:r>
        <w:rPr>
          <w:rFonts w:hint="eastAsia" w:eastAsiaTheme="minorEastAsia"/>
          <w:szCs w:val="24"/>
          <w:lang w:val="en-US" w:eastAsia="zh-CN" w:bidi="ar"/>
        </w:rPr>
        <w:t>参评</w:t>
      </w:r>
      <w:r>
        <w:rPr>
          <w:rFonts w:eastAsiaTheme="minorEastAsia"/>
          <w:szCs w:val="24"/>
          <w:lang w:bidi="ar"/>
        </w:rPr>
        <w:t>（高校、党校、行政学院</w:t>
      </w:r>
      <w:r>
        <w:rPr>
          <w:rFonts w:hint="eastAsia" w:eastAsiaTheme="minorEastAsia"/>
          <w:szCs w:val="24"/>
          <w:lang w:val="en-US" w:eastAsia="zh-CN" w:bidi="ar"/>
        </w:rPr>
        <w:t>及</w:t>
      </w:r>
      <w:r>
        <w:rPr>
          <w:rFonts w:eastAsiaTheme="minorEastAsia"/>
          <w:szCs w:val="24"/>
          <w:lang w:bidi="ar"/>
        </w:rPr>
        <w:t>科研单位领导干部的成果可以参评）。</w:t>
      </w:r>
    </w:p>
    <w:p>
      <w:pPr>
        <w:pStyle w:val="4"/>
        <w:widowControl/>
        <w:spacing w:before="0" w:beforeAutospacing="0" w:after="0" w:afterAutospacing="0" w:line="360" w:lineRule="auto"/>
        <w:ind w:firstLine="360" w:firstLineChars="150"/>
        <w:rPr>
          <w:rFonts w:eastAsiaTheme="minorEastAsia"/>
          <w:szCs w:val="24"/>
          <w:lang w:bidi="ar"/>
        </w:rPr>
      </w:pPr>
    </w:p>
    <w:p>
      <w:pPr>
        <w:pStyle w:val="10"/>
        <w:numPr>
          <w:ilvl w:val="0"/>
          <w:numId w:val="2"/>
        </w:numPr>
        <w:spacing w:line="360" w:lineRule="auto"/>
        <w:ind w:firstLineChars="0"/>
        <w:rPr>
          <w:rFonts w:ascii="Times New Roman" w:hAnsi="Times New Roman" w:cs="Times New Roman"/>
          <w:color w:val="000000"/>
          <w:sz w:val="24"/>
          <w:szCs w:val="24"/>
          <w:shd w:val="clear" w:color="auto" w:fill="FFFFFF"/>
        </w:rPr>
      </w:pPr>
      <w:r>
        <w:rPr>
          <w:rStyle w:val="7"/>
          <w:rFonts w:ascii="Times New Roman" w:hAnsi="Times New Roman" w:cs="Times New Roman"/>
          <w:color w:val="000000"/>
          <w:sz w:val="24"/>
          <w:szCs w:val="24"/>
          <w:shd w:val="clear" w:color="auto" w:fill="FFFFFF"/>
        </w:rPr>
        <w:t>每位申报者可以申报几项成果？</w:t>
      </w:r>
      <w:r>
        <w:rPr>
          <w:rFonts w:ascii="Times New Roman" w:hAnsi="Times New Roman" w:cs="Times New Roman"/>
          <w:b/>
          <w:bCs/>
          <w:color w:val="000000"/>
          <w:sz w:val="24"/>
          <w:szCs w:val="24"/>
          <w:shd w:val="clear" w:color="auto" w:fill="FFFFFF"/>
        </w:rPr>
        <w:br w:type="textWrapping"/>
      </w:r>
      <w:r>
        <w:rPr>
          <w:rFonts w:ascii="Times New Roman" w:hAnsi="Times New Roman" w:cs="Times New Roman"/>
          <w:sz w:val="24"/>
          <w:szCs w:val="24"/>
        </w:rPr>
        <w:t xml:space="preserve">    成果必须由第一主编、第一作者申报，每人限申报一项，不得多渠道重复申报。</w:t>
      </w:r>
    </w:p>
    <w:p>
      <w:pPr>
        <w:pStyle w:val="10"/>
        <w:numPr>
          <w:numId w:val="0"/>
        </w:numPr>
        <w:spacing w:line="360" w:lineRule="auto"/>
        <w:ind w:leftChars="0"/>
        <w:rPr>
          <w:rFonts w:ascii="Times New Roman" w:hAnsi="Times New Roman" w:cs="Times New Roman"/>
          <w:color w:val="000000"/>
          <w:sz w:val="24"/>
          <w:szCs w:val="24"/>
          <w:shd w:val="clear" w:color="auto" w:fill="FFFFFF"/>
        </w:rPr>
      </w:pPr>
    </w:p>
    <w:p>
      <w:pPr>
        <w:pStyle w:val="10"/>
        <w:numPr>
          <w:ilvl w:val="0"/>
          <w:numId w:val="2"/>
        </w:numPr>
        <w:spacing w:line="360" w:lineRule="auto"/>
        <w:ind w:firstLineChars="0"/>
        <w:rPr>
          <w:rFonts w:ascii="Times New Roman" w:hAnsi="Times New Roman" w:cs="Times New Roman"/>
          <w:color w:val="000000"/>
          <w:sz w:val="24"/>
          <w:szCs w:val="24"/>
          <w:shd w:val="clear" w:color="auto" w:fill="FFFFFF"/>
        </w:rPr>
      </w:pPr>
      <w:r>
        <w:rPr>
          <w:rStyle w:val="7"/>
          <w:rFonts w:ascii="Times New Roman" w:hAnsi="Times New Roman" w:cs="Times New Roman"/>
          <w:color w:val="000000"/>
          <w:sz w:val="24"/>
          <w:szCs w:val="24"/>
          <w:shd w:val="clear" w:color="auto" w:fill="FFFFFF"/>
        </w:rPr>
        <w:t>以团队、课题组、机构名义署名的成果，是否可以申报？</w:t>
      </w:r>
      <w:r>
        <w:rPr>
          <w:rFonts w:ascii="Times New Roman" w:hAnsi="Times New Roman" w:cs="Times New Roman"/>
          <w:b/>
          <w:bCs/>
          <w:color w:val="000000"/>
          <w:sz w:val="24"/>
          <w:szCs w:val="24"/>
          <w:shd w:val="clear" w:color="auto" w:fill="FFFFFF"/>
        </w:rPr>
        <w:br w:type="textWrapping"/>
      </w:r>
      <w:r>
        <w:rPr>
          <w:rFonts w:ascii="Times New Roman" w:hAnsi="Times New Roman" w:cs="Times New Roman"/>
          <w:color w:val="000000"/>
          <w:sz w:val="24"/>
          <w:szCs w:val="24"/>
          <w:shd w:val="clear" w:color="auto" w:fill="FFFFFF"/>
        </w:rPr>
        <w:t>　　可以申报，须以团队、课题组、机构名义申报。</w:t>
      </w:r>
      <w:r>
        <w:rPr>
          <w:rFonts w:hint="eastAsia" w:ascii="Times New Roman" w:hAnsi="Times New Roman" w:cs="Times New Roman"/>
          <w:color w:val="000000"/>
          <w:sz w:val="24"/>
          <w:szCs w:val="24"/>
          <w:shd w:val="clear" w:color="auto" w:fill="FFFFFF"/>
          <w:lang w:val="en-US" w:eastAsia="zh-CN"/>
        </w:rPr>
        <w:t>但仍需填写作者信息，第一作者不能再以其他身份</w:t>
      </w:r>
      <w:r>
        <w:rPr>
          <w:rFonts w:ascii="Times New Roman" w:hAnsi="Times New Roman" w:cs="Times New Roman"/>
          <w:sz w:val="24"/>
          <w:szCs w:val="24"/>
        </w:rPr>
        <w:t>多渠道重复申报。</w:t>
      </w:r>
    </w:p>
    <w:p>
      <w:pPr>
        <w:pStyle w:val="10"/>
        <w:numPr>
          <w:numId w:val="0"/>
        </w:numPr>
        <w:spacing w:line="360" w:lineRule="auto"/>
        <w:ind w:leftChars="0"/>
        <w:rPr>
          <w:rFonts w:ascii="Times New Roman" w:hAnsi="Times New Roman" w:cs="Times New Roman"/>
          <w:color w:val="000000"/>
          <w:sz w:val="24"/>
          <w:szCs w:val="24"/>
          <w:shd w:val="clear" w:color="auto" w:fill="FFFFFF"/>
        </w:rPr>
      </w:pPr>
    </w:p>
    <w:p>
      <w:pPr>
        <w:pStyle w:val="4"/>
        <w:widowControl/>
        <w:numPr>
          <w:ilvl w:val="0"/>
          <w:numId w:val="2"/>
        </w:numPr>
        <w:spacing w:before="0" w:beforeAutospacing="0" w:after="0" w:afterAutospacing="0" w:line="360" w:lineRule="auto"/>
        <w:rPr>
          <w:rFonts w:hint="default" w:eastAsiaTheme="minorEastAsia"/>
          <w:color w:val="000000"/>
          <w:szCs w:val="24"/>
          <w:shd w:val="clear" w:color="auto" w:fill="FFFFFF"/>
          <w:lang w:val="en-US" w:eastAsia="zh-CN"/>
        </w:rPr>
      </w:pPr>
      <w:r>
        <w:rPr>
          <w:rStyle w:val="7"/>
          <w:rFonts w:eastAsiaTheme="minorEastAsia"/>
          <w:color w:val="000000"/>
          <w:szCs w:val="24"/>
          <w:shd w:val="clear" w:color="auto" w:fill="FFFFFF"/>
        </w:rPr>
        <w:t>已获其他省部级奖项的成果，是否可以申报？</w:t>
      </w:r>
      <w:r>
        <w:rPr>
          <w:rFonts w:eastAsiaTheme="minorEastAsia"/>
          <w:b/>
          <w:bCs/>
          <w:color w:val="000000"/>
          <w:szCs w:val="24"/>
          <w:shd w:val="clear" w:color="auto" w:fill="FFFFFF"/>
        </w:rPr>
        <w:br w:type="textWrapping"/>
      </w:r>
      <w:r>
        <w:rPr>
          <w:rFonts w:eastAsiaTheme="minorEastAsia"/>
          <w:color w:val="000000"/>
          <w:szCs w:val="24"/>
          <w:shd w:val="clear" w:color="auto" w:fill="FFFFFF"/>
        </w:rPr>
        <w:t>不可以申报。凡已在高于或相当于本奖励级别的评奖中获奖的成果不予受理。</w:t>
      </w:r>
    </w:p>
    <w:p>
      <w:pPr>
        <w:pStyle w:val="4"/>
        <w:widowControl/>
        <w:numPr>
          <w:ilvl w:val="0"/>
          <w:numId w:val="0"/>
        </w:numPr>
        <w:spacing w:before="0" w:beforeAutospacing="0" w:after="0" w:afterAutospacing="0" w:line="360" w:lineRule="auto"/>
        <w:ind w:firstLine="480" w:firstLineChars="200"/>
        <w:rPr>
          <w:rFonts w:hint="eastAsia" w:eastAsiaTheme="minorEastAsia"/>
          <w:color w:val="000000"/>
          <w:szCs w:val="24"/>
          <w:shd w:val="clear" w:color="auto" w:fill="FFFFFF"/>
          <w:lang w:val="en-US" w:eastAsia="zh-CN"/>
        </w:rPr>
      </w:pPr>
      <w:r>
        <w:rPr>
          <w:rFonts w:eastAsiaTheme="minorEastAsia"/>
          <w:color w:val="000000"/>
          <w:szCs w:val="24"/>
          <w:shd w:val="clear" w:color="auto" w:fill="FFFFFF"/>
        </w:rPr>
        <w:t>高于或相当于本奖励级别</w:t>
      </w:r>
      <w:r>
        <w:rPr>
          <w:rFonts w:hint="eastAsia" w:eastAsiaTheme="minorEastAsia"/>
          <w:color w:val="000000"/>
          <w:szCs w:val="24"/>
          <w:shd w:val="clear" w:color="auto" w:fill="FFFFFF"/>
          <w:lang w:val="en-US" w:eastAsia="zh-CN"/>
        </w:rPr>
        <w:t>的奖项有</w:t>
      </w:r>
      <w:r>
        <w:rPr>
          <w:rFonts w:hint="eastAsia" w:eastAsiaTheme="minorEastAsia"/>
          <w:color w:val="000000"/>
          <w:szCs w:val="24"/>
          <w:shd w:val="clear" w:color="auto" w:fill="FFFFFF"/>
          <w:lang w:eastAsia="zh-CN"/>
        </w:rPr>
        <w:t>：</w:t>
      </w:r>
      <w:r>
        <w:rPr>
          <w:rFonts w:eastAsiaTheme="minorEastAsia"/>
          <w:color w:val="000000"/>
          <w:szCs w:val="24"/>
          <w:shd w:val="clear" w:color="auto" w:fill="FFFFFF"/>
        </w:rPr>
        <w:t>教育部高等学校科学研究优秀成果奖（人文社会科学）</w:t>
      </w:r>
      <w:r>
        <w:rPr>
          <w:rFonts w:hint="eastAsia" w:eastAsiaTheme="minorEastAsia"/>
          <w:color w:val="000000"/>
          <w:szCs w:val="24"/>
          <w:shd w:val="clear" w:color="auto" w:fill="FFFFFF"/>
          <w:lang w:eastAsia="zh-CN"/>
        </w:rPr>
        <w:t>，</w:t>
      </w:r>
      <w:r>
        <w:rPr>
          <w:rFonts w:hint="eastAsia" w:eastAsiaTheme="minorEastAsia"/>
          <w:color w:val="000000"/>
          <w:szCs w:val="24"/>
          <w:shd w:val="clear" w:color="auto" w:fill="FFFFFF"/>
        </w:rPr>
        <w:t>陶行知教育理论与实践成果奖</w:t>
      </w:r>
      <w:r>
        <w:rPr>
          <w:rFonts w:hint="eastAsia" w:eastAsiaTheme="minorEastAsia"/>
          <w:color w:val="000000"/>
          <w:szCs w:val="24"/>
          <w:shd w:val="clear" w:color="auto" w:fill="FFFFFF"/>
          <w:lang w:eastAsia="zh-CN"/>
        </w:rPr>
        <w:t>，</w:t>
      </w:r>
      <w:r>
        <w:rPr>
          <w:rFonts w:hint="eastAsia" w:eastAsiaTheme="minorEastAsia"/>
          <w:color w:val="000000"/>
          <w:szCs w:val="24"/>
          <w:shd w:val="clear" w:color="auto" w:fill="FFFFFF"/>
        </w:rPr>
        <w:t>安子介国际贸易研究奖</w:t>
      </w:r>
      <w:r>
        <w:rPr>
          <w:rFonts w:hint="eastAsia" w:eastAsiaTheme="minorEastAsia"/>
          <w:color w:val="000000"/>
          <w:szCs w:val="24"/>
          <w:shd w:val="clear" w:color="auto" w:fill="FFFFFF"/>
          <w:lang w:eastAsia="zh-CN"/>
        </w:rPr>
        <w:t>，</w:t>
      </w:r>
      <w:r>
        <w:rPr>
          <w:rFonts w:hint="eastAsia" w:eastAsiaTheme="minorEastAsia"/>
          <w:color w:val="000000"/>
          <w:szCs w:val="24"/>
          <w:shd w:val="clear" w:color="auto" w:fill="FFFFFF"/>
        </w:rPr>
        <w:t>思勉原创奖</w:t>
      </w:r>
      <w:r>
        <w:rPr>
          <w:rFonts w:hint="eastAsia" w:eastAsiaTheme="minorEastAsia"/>
          <w:color w:val="000000"/>
          <w:szCs w:val="24"/>
          <w:shd w:val="clear" w:color="auto" w:fill="FFFFFF"/>
          <w:lang w:eastAsia="zh-CN"/>
        </w:rPr>
        <w:t>，</w:t>
      </w:r>
      <w:r>
        <w:rPr>
          <w:rFonts w:hint="eastAsia" w:eastAsiaTheme="minorEastAsia"/>
          <w:color w:val="000000"/>
          <w:szCs w:val="24"/>
          <w:shd w:val="clear" w:color="auto" w:fill="FFFFFF"/>
        </w:rPr>
        <w:t>钱端升法学研究成果奖</w:t>
      </w:r>
      <w:r>
        <w:rPr>
          <w:rFonts w:hint="eastAsia" w:eastAsiaTheme="minorEastAsia"/>
          <w:color w:val="000000"/>
          <w:szCs w:val="24"/>
          <w:shd w:val="clear" w:color="auto" w:fill="FFFFFF"/>
          <w:lang w:eastAsia="zh-CN"/>
        </w:rPr>
        <w:t>，</w:t>
      </w:r>
      <w:r>
        <w:rPr>
          <w:rFonts w:hint="eastAsia" w:eastAsiaTheme="minorEastAsia"/>
          <w:color w:val="000000"/>
          <w:szCs w:val="24"/>
          <w:shd w:val="clear" w:color="auto" w:fill="FFFFFF"/>
        </w:rPr>
        <w:t>张培刚发展经济学优秀成果奖</w:t>
      </w:r>
      <w:r>
        <w:rPr>
          <w:rFonts w:hint="eastAsia" w:eastAsiaTheme="minorEastAsia"/>
          <w:color w:val="000000"/>
          <w:szCs w:val="24"/>
          <w:shd w:val="clear" w:color="auto" w:fill="FFFFFF"/>
          <w:lang w:eastAsia="zh-CN"/>
        </w:rPr>
        <w:t>，</w:t>
      </w:r>
      <w:r>
        <w:rPr>
          <w:rFonts w:hint="eastAsia" w:eastAsiaTheme="minorEastAsia"/>
          <w:color w:val="000000"/>
          <w:szCs w:val="24"/>
          <w:shd w:val="clear" w:color="auto" w:fill="FFFFFF"/>
        </w:rPr>
        <w:t>霍英东基金奖</w:t>
      </w:r>
      <w:r>
        <w:rPr>
          <w:rFonts w:hint="eastAsia" w:eastAsiaTheme="minorEastAsia"/>
          <w:color w:val="000000"/>
          <w:szCs w:val="24"/>
          <w:shd w:val="clear" w:color="auto" w:fill="FFFFFF"/>
          <w:lang w:eastAsia="zh-CN"/>
        </w:rPr>
        <w:t>，</w:t>
      </w:r>
      <w:r>
        <w:rPr>
          <w:rFonts w:hint="eastAsia" w:eastAsiaTheme="minorEastAsia"/>
          <w:color w:val="000000"/>
          <w:szCs w:val="24"/>
          <w:shd w:val="clear" w:color="auto" w:fill="FFFFFF"/>
        </w:rPr>
        <w:t>浦山世界经济学优秀论文奖</w:t>
      </w:r>
      <w:r>
        <w:rPr>
          <w:rFonts w:hint="eastAsia" w:eastAsiaTheme="minorEastAsia"/>
          <w:color w:val="000000"/>
          <w:szCs w:val="24"/>
          <w:shd w:val="clear" w:color="auto" w:fill="FFFFFF"/>
          <w:lang w:eastAsia="zh-CN"/>
        </w:rPr>
        <w:t>，</w:t>
      </w:r>
      <w:r>
        <w:rPr>
          <w:rFonts w:hint="eastAsia" w:eastAsiaTheme="minorEastAsia"/>
          <w:color w:val="000000"/>
          <w:szCs w:val="24"/>
          <w:shd w:val="clear" w:color="auto" w:fill="FFFFFF"/>
        </w:rPr>
        <w:t>孙冶方经济科学奖</w:t>
      </w:r>
      <w:r>
        <w:rPr>
          <w:rFonts w:hint="eastAsia" w:eastAsiaTheme="minorEastAsia"/>
          <w:color w:val="000000"/>
          <w:szCs w:val="24"/>
          <w:shd w:val="clear" w:color="auto" w:fill="FFFFFF"/>
          <w:lang w:eastAsia="zh-CN"/>
        </w:rPr>
        <w:t>，</w:t>
      </w:r>
      <w:r>
        <w:rPr>
          <w:rFonts w:hint="eastAsia" w:eastAsiaTheme="minorEastAsia"/>
          <w:color w:val="000000"/>
          <w:szCs w:val="24"/>
          <w:shd w:val="clear" w:color="auto" w:fill="FFFFFF"/>
        </w:rPr>
        <w:t>其他</w:t>
      </w:r>
      <w:r>
        <w:rPr>
          <w:rFonts w:hint="eastAsia" w:eastAsiaTheme="minorEastAsia"/>
          <w:color w:val="000000"/>
          <w:szCs w:val="24"/>
          <w:shd w:val="clear" w:color="auto" w:fill="FFFFFF"/>
          <w:lang w:eastAsia="zh-CN"/>
        </w:rPr>
        <w:t>省、</w:t>
      </w:r>
      <w:r>
        <w:rPr>
          <w:rFonts w:hint="eastAsia" w:eastAsiaTheme="minorEastAsia"/>
          <w:color w:val="000000"/>
          <w:szCs w:val="24"/>
          <w:shd w:val="clear" w:color="auto" w:fill="FFFFFF"/>
        </w:rPr>
        <w:t>部委奖励（盖</w:t>
      </w:r>
      <w:r>
        <w:rPr>
          <w:rFonts w:hint="eastAsia" w:eastAsiaTheme="minorEastAsia"/>
          <w:color w:val="000000"/>
          <w:szCs w:val="24"/>
          <w:shd w:val="clear" w:color="auto" w:fill="FFFFFF"/>
          <w:lang w:eastAsia="zh-CN"/>
        </w:rPr>
        <w:t>省、</w:t>
      </w:r>
      <w:r>
        <w:rPr>
          <w:rFonts w:hint="eastAsia" w:eastAsiaTheme="minorEastAsia"/>
          <w:color w:val="000000"/>
          <w:szCs w:val="24"/>
          <w:shd w:val="clear" w:color="auto" w:fill="FFFFFF"/>
        </w:rPr>
        <w:t>部委国徽章</w:t>
      </w:r>
      <w:r>
        <w:rPr>
          <w:rFonts w:hint="eastAsia" w:eastAsiaTheme="minorEastAsia"/>
          <w:color w:val="000000"/>
          <w:szCs w:val="24"/>
          <w:shd w:val="clear" w:color="auto" w:fill="FFFFFF"/>
          <w:lang w:eastAsia="zh-CN"/>
        </w:rPr>
        <w:t>）的成果</w:t>
      </w:r>
      <w:r>
        <w:rPr>
          <w:rFonts w:hint="eastAsia" w:eastAsiaTheme="minorEastAsia"/>
          <w:color w:val="000000"/>
          <w:szCs w:val="24"/>
          <w:shd w:val="clear" w:color="auto" w:fill="FFFFFF"/>
          <w:lang w:val="en-US" w:eastAsia="zh-CN"/>
        </w:rPr>
        <w:t>等。</w:t>
      </w:r>
    </w:p>
    <w:p>
      <w:pPr>
        <w:pStyle w:val="4"/>
        <w:widowControl/>
        <w:numPr>
          <w:ilvl w:val="0"/>
          <w:numId w:val="0"/>
        </w:numPr>
        <w:spacing w:before="0" w:beforeAutospacing="0" w:after="0" w:afterAutospacing="0" w:line="360" w:lineRule="auto"/>
        <w:ind w:leftChars="0" w:firstLine="480" w:firstLineChars="200"/>
        <w:rPr>
          <w:rFonts w:hint="default" w:eastAsiaTheme="minorEastAsia"/>
          <w:color w:val="000000"/>
          <w:szCs w:val="24"/>
          <w:shd w:val="clear" w:color="auto" w:fill="FFFFFF"/>
          <w:lang w:val="en-US" w:eastAsia="zh-CN"/>
        </w:rPr>
      </w:pPr>
    </w:p>
    <w:p>
      <w:pPr>
        <w:pStyle w:val="4"/>
        <w:widowControl/>
        <w:numPr>
          <w:ilvl w:val="0"/>
          <w:numId w:val="2"/>
        </w:numPr>
        <w:spacing w:before="0" w:beforeAutospacing="0" w:after="0" w:afterAutospacing="0" w:line="360" w:lineRule="auto"/>
        <w:rPr>
          <w:rFonts w:eastAsiaTheme="minorEastAsia"/>
          <w:szCs w:val="24"/>
        </w:rPr>
      </w:pPr>
      <w:r>
        <w:rPr>
          <w:rStyle w:val="7"/>
          <w:rFonts w:eastAsiaTheme="minorEastAsia"/>
          <w:color w:val="000000"/>
          <w:szCs w:val="24"/>
          <w:shd w:val="clear" w:color="auto" w:fill="FFFFFF"/>
        </w:rPr>
        <w:t>对著作类申报成果有哪些要求？</w:t>
      </w:r>
    </w:p>
    <w:p>
      <w:pPr>
        <w:pStyle w:val="4"/>
        <w:widowControl/>
        <w:numPr>
          <w:numId w:val="0"/>
        </w:numPr>
        <w:spacing w:before="0" w:beforeAutospacing="0" w:after="0" w:afterAutospacing="0" w:line="360" w:lineRule="auto"/>
        <w:ind w:leftChars="0" w:firstLine="480" w:firstLineChars="200"/>
        <w:rPr>
          <w:rFonts w:eastAsiaTheme="minorEastAsia"/>
          <w:color w:val="000000"/>
          <w:szCs w:val="24"/>
          <w:shd w:val="clear" w:color="auto" w:fill="FFFFFF"/>
        </w:rPr>
      </w:pPr>
      <w:r>
        <w:rPr>
          <w:rFonts w:eastAsiaTheme="minorEastAsia"/>
          <w:color w:val="000000"/>
          <w:szCs w:val="24"/>
          <w:shd w:val="clear" w:color="auto" w:fill="FFFFFF"/>
        </w:rPr>
        <w:t>著作是指有国标书号，由正式出版部门出版并公开或内部发行的出版物，不包括只有内部准印证的出版物。著作形式含</w:t>
      </w:r>
      <w:r>
        <w:rPr>
          <w:rFonts w:eastAsiaTheme="minorEastAsia"/>
          <w:szCs w:val="24"/>
          <w:shd w:val="clear" w:color="auto" w:fill="FFFFFF"/>
        </w:rPr>
        <w:t>专著、译著、工具书、古籍整理等</w:t>
      </w:r>
      <w:r>
        <w:rPr>
          <w:rFonts w:eastAsiaTheme="minorEastAsia"/>
          <w:color w:val="000000"/>
          <w:szCs w:val="24"/>
          <w:shd w:val="clear" w:color="auto" w:fill="FFFFFF"/>
        </w:rPr>
        <w:t>，但不含</w:t>
      </w:r>
      <w:r>
        <w:rPr>
          <w:rFonts w:eastAsiaTheme="minorEastAsia"/>
          <w:szCs w:val="24"/>
        </w:rPr>
        <w:t>教材、教辅</w:t>
      </w:r>
      <w:r>
        <w:rPr>
          <w:rFonts w:hint="eastAsia" w:eastAsiaTheme="minorEastAsia"/>
          <w:szCs w:val="24"/>
          <w:lang w:eastAsia="zh-CN"/>
        </w:rPr>
        <w:t>、</w:t>
      </w:r>
      <w:r>
        <w:rPr>
          <w:rFonts w:eastAsiaTheme="minorEastAsia"/>
          <w:szCs w:val="24"/>
        </w:rPr>
        <w:t>文艺作品及其翻译成果</w:t>
      </w:r>
      <w:r>
        <w:rPr>
          <w:rFonts w:eastAsiaTheme="minorEastAsia"/>
          <w:color w:val="000000"/>
          <w:szCs w:val="24"/>
          <w:shd w:val="clear" w:color="auto" w:fill="FFFFFF"/>
        </w:rPr>
        <w:t>。</w:t>
      </w:r>
      <w:r>
        <w:rPr>
          <w:rFonts w:eastAsiaTheme="minorEastAsia"/>
          <w:color w:val="000000"/>
          <w:szCs w:val="24"/>
        </w:rPr>
        <w:br w:type="textWrapping"/>
      </w:r>
      <w:r>
        <w:rPr>
          <w:rFonts w:eastAsiaTheme="minorEastAsia"/>
          <w:color w:val="000000"/>
          <w:szCs w:val="24"/>
          <w:shd w:val="clear" w:color="auto" w:fill="FFFFFF"/>
        </w:rPr>
        <w:t>　</w:t>
      </w:r>
    </w:p>
    <w:p>
      <w:pPr>
        <w:pStyle w:val="4"/>
        <w:widowControl/>
        <w:numPr>
          <w:numId w:val="0"/>
        </w:numPr>
        <w:spacing w:before="0" w:beforeAutospacing="0" w:after="0" w:afterAutospacing="0" w:line="360" w:lineRule="auto"/>
        <w:ind w:leftChars="0" w:firstLine="480" w:firstLineChars="200"/>
        <w:rPr>
          <w:rFonts w:eastAsiaTheme="minorEastAsia"/>
          <w:szCs w:val="24"/>
        </w:rPr>
      </w:pPr>
      <w:r>
        <w:rPr>
          <w:rFonts w:eastAsiaTheme="minorEastAsia"/>
          <w:szCs w:val="24"/>
        </w:rPr>
        <w:t>丛书不能作为一项研究成果整体申报，只能以其中独立完整的著作单独申报。</w:t>
      </w:r>
    </w:p>
    <w:p>
      <w:pPr>
        <w:pStyle w:val="4"/>
        <w:widowControl/>
        <w:spacing w:before="0" w:beforeAutospacing="0" w:after="0" w:afterAutospacing="0" w:line="360" w:lineRule="auto"/>
        <w:ind w:firstLine="480" w:firstLineChars="200"/>
        <w:rPr>
          <w:rFonts w:eastAsiaTheme="minorEastAsia"/>
          <w:szCs w:val="24"/>
        </w:rPr>
      </w:pPr>
      <w:r>
        <w:rPr>
          <w:rFonts w:eastAsiaTheme="minorEastAsia"/>
          <w:szCs w:val="24"/>
        </w:rPr>
        <w:t>多卷本研究著作以最后一卷出版时间为准，在符合申报时限的情况下做整体申报。</w:t>
      </w:r>
    </w:p>
    <w:p>
      <w:pPr>
        <w:pStyle w:val="4"/>
        <w:widowControl/>
        <w:spacing w:before="0" w:beforeAutospacing="0" w:after="0" w:afterAutospacing="0" w:line="360" w:lineRule="auto"/>
        <w:ind w:firstLine="480" w:firstLineChars="200"/>
        <w:rPr>
          <w:rFonts w:eastAsiaTheme="minorEastAsia"/>
          <w:szCs w:val="24"/>
        </w:rPr>
      </w:pPr>
      <w:r>
        <w:rPr>
          <w:rFonts w:eastAsiaTheme="minorEastAsia"/>
          <w:szCs w:val="24"/>
        </w:rPr>
        <w:t>以外文公开出版的著作，申报时需提交有目录及主要内容的不少于5000字的中文翻译。</w:t>
      </w:r>
    </w:p>
    <w:p>
      <w:pPr>
        <w:pStyle w:val="4"/>
        <w:widowControl/>
        <w:spacing w:before="0" w:beforeAutospacing="0" w:after="0" w:afterAutospacing="0" w:line="360" w:lineRule="auto"/>
        <w:ind w:firstLine="482" w:firstLineChars="200"/>
        <w:rPr>
          <w:rFonts w:eastAsiaTheme="minorEastAsia"/>
          <w:szCs w:val="24"/>
        </w:rPr>
      </w:pPr>
      <w:r>
        <w:rPr>
          <w:rFonts w:eastAsiaTheme="minorEastAsia"/>
          <w:b/>
          <w:bCs/>
          <w:szCs w:val="24"/>
        </w:rPr>
        <w:t>译著</w:t>
      </w:r>
      <w:r>
        <w:rPr>
          <w:rFonts w:eastAsiaTheme="minorEastAsia"/>
          <w:szCs w:val="24"/>
        </w:rPr>
        <w:t>须同时提供原著一份。</w:t>
      </w:r>
    </w:p>
    <w:p>
      <w:pPr>
        <w:pStyle w:val="4"/>
        <w:widowControl/>
        <w:spacing w:before="0" w:beforeAutospacing="0" w:after="0" w:afterAutospacing="0" w:line="360" w:lineRule="auto"/>
        <w:ind w:left="440" w:firstLine="480"/>
        <w:rPr>
          <w:rFonts w:eastAsiaTheme="minorEastAsia"/>
          <w:szCs w:val="24"/>
        </w:rPr>
      </w:pPr>
    </w:p>
    <w:p>
      <w:pPr>
        <w:pStyle w:val="4"/>
        <w:widowControl/>
        <w:spacing w:before="0" w:beforeAutospacing="0" w:after="0" w:afterAutospacing="0" w:line="360" w:lineRule="auto"/>
        <w:rPr>
          <w:rFonts w:eastAsiaTheme="minorEastAsia"/>
          <w:b/>
          <w:bCs/>
          <w:color w:val="000000"/>
          <w:szCs w:val="24"/>
          <w:shd w:val="clear" w:color="auto" w:fill="FFFFFF"/>
        </w:rPr>
      </w:pPr>
      <w:r>
        <w:rPr>
          <w:rFonts w:eastAsiaTheme="minorEastAsia"/>
          <w:szCs w:val="24"/>
        </w:rPr>
        <w:t>14．</w:t>
      </w:r>
      <w:r>
        <w:rPr>
          <w:rStyle w:val="7"/>
          <w:rFonts w:eastAsiaTheme="minorEastAsia"/>
          <w:color w:val="000000"/>
          <w:szCs w:val="24"/>
          <w:shd w:val="clear" w:color="auto" w:fill="FFFFFF"/>
        </w:rPr>
        <w:t>对论文类申报成果有哪些要求？</w:t>
      </w:r>
    </w:p>
    <w:p>
      <w:pPr>
        <w:pStyle w:val="4"/>
        <w:widowControl/>
        <w:spacing w:before="0" w:beforeAutospacing="0" w:after="0" w:afterAutospacing="0" w:line="360" w:lineRule="auto"/>
        <w:ind w:left="479" w:leftChars="228" w:firstLine="0" w:firstLineChars="0"/>
        <w:rPr>
          <w:rFonts w:eastAsiaTheme="minorEastAsia"/>
          <w:color w:val="auto"/>
          <w:szCs w:val="24"/>
        </w:rPr>
      </w:pPr>
      <w:r>
        <w:rPr>
          <w:rFonts w:eastAsiaTheme="minorEastAsia"/>
          <w:color w:val="000000"/>
          <w:szCs w:val="24"/>
          <w:shd w:val="clear" w:color="auto" w:fill="FFFFFF"/>
        </w:rPr>
        <w:t>论文是指在国内外期刊或报纸</w:t>
      </w:r>
      <w:r>
        <w:rPr>
          <w:rFonts w:hint="eastAsia" w:eastAsiaTheme="minorEastAsia"/>
          <w:color w:val="000000"/>
          <w:szCs w:val="24"/>
          <w:shd w:val="clear" w:color="auto" w:fill="FFFFFF"/>
          <w:lang w:eastAsia="zh-CN"/>
        </w:rPr>
        <w:t>（</w:t>
      </w:r>
      <w:r>
        <w:rPr>
          <w:rFonts w:hint="eastAsia" w:eastAsiaTheme="minorEastAsia"/>
          <w:color w:val="000000"/>
          <w:szCs w:val="24"/>
          <w:shd w:val="clear" w:color="auto" w:fill="FFFFFF"/>
          <w:lang w:val="en-US" w:eastAsia="zh-CN"/>
        </w:rPr>
        <w:t>理论版</w:t>
      </w:r>
      <w:r>
        <w:rPr>
          <w:rFonts w:hint="eastAsia" w:eastAsiaTheme="minorEastAsia"/>
          <w:color w:val="000000"/>
          <w:szCs w:val="24"/>
          <w:shd w:val="clear" w:color="auto" w:fill="FFFFFF"/>
          <w:lang w:eastAsia="zh-CN"/>
        </w:rPr>
        <w:t>）</w:t>
      </w:r>
      <w:r>
        <w:rPr>
          <w:rFonts w:eastAsiaTheme="minorEastAsia"/>
          <w:color w:val="000000"/>
          <w:szCs w:val="24"/>
          <w:shd w:val="clear" w:color="auto" w:fill="FFFFFF"/>
        </w:rPr>
        <w:t>上</w:t>
      </w:r>
      <w:r>
        <w:rPr>
          <w:rFonts w:eastAsiaTheme="minorEastAsia"/>
          <w:szCs w:val="24"/>
          <w:shd w:val="clear" w:color="auto" w:fill="FFFFFF"/>
        </w:rPr>
        <w:t>公开发表的学术论文、理论文章</w:t>
      </w:r>
      <w:r>
        <w:rPr>
          <w:rFonts w:eastAsiaTheme="minorEastAsia"/>
          <w:color w:val="000000"/>
          <w:szCs w:val="24"/>
          <w:shd w:val="clear" w:color="auto" w:fill="FFFFFF"/>
        </w:rPr>
        <w:t>。</w:t>
      </w:r>
      <w:r>
        <w:rPr>
          <w:rFonts w:eastAsiaTheme="minorEastAsia"/>
          <w:color w:val="000000"/>
          <w:szCs w:val="24"/>
        </w:rPr>
        <w:br w:type="textWrapping"/>
      </w:r>
      <w:r>
        <w:rPr>
          <w:rFonts w:eastAsiaTheme="minorEastAsia"/>
          <w:color w:val="auto"/>
          <w:szCs w:val="24"/>
        </w:rPr>
        <w:t>以个人或课题组名义在评奖时限内以同一主标题发表于同一刊物的学术文</w:t>
      </w:r>
    </w:p>
    <w:p>
      <w:pPr>
        <w:pStyle w:val="4"/>
        <w:widowControl/>
        <w:spacing w:before="0" w:beforeAutospacing="0" w:after="0" w:afterAutospacing="0" w:line="360" w:lineRule="auto"/>
        <w:rPr>
          <w:rFonts w:eastAsiaTheme="minorEastAsia"/>
          <w:color w:val="auto"/>
          <w:szCs w:val="24"/>
        </w:rPr>
      </w:pPr>
      <w:r>
        <w:rPr>
          <w:rFonts w:eastAsiaTheme="minorEastAsia"/>
          <w:color w:val="auto"/>
          <w:szCs w:val="24"/>
        </w:rPr>
        <w:t>章可作为学术论文类的一项成果整体申报；</w:t>
      </w:r>
    </w:p>
    <w:p>
      <w:pPr>
        <w:pStyle w:val="4"/>
        <w:widowControl/>
        <w:spacing w:before="0" w:beforeAutospacing="0" w:after="0" w:afterAutospacing="0" w:line="360" w:lineRule="auto"/>
        <w:ind w:firstLine="480" w:firstLineChars="200"/>
        <w:rPr>
          <w:rFonts w:eastAsiaTheme="minorEastAsia"/>
          <w:color w:val="auto"/>
          <w:szCs w:val="24"/>
        </w:rPr>
      </w:pPr>
      <w:r>
        <w:rPr>
          <w:rFonts w:eastAsiaTheme="minorEastAsia"/>
          <w:color w:val="auto"/>
          <w:szCs w:val="24"/>
        </w:rPr>
        <w:t>围绕一个专题</w:t>
      </w:r>
      <w:r>
        <w:rPr>
          <w:rFonts w:hint="eastAsia" w:eastAsiaTheme="minorEastAsia"/>
          <w:color w:val="auto"/>
          <w:szCs w:val="24"/>
          <w:lang w:eastAsia="zh-CN"/>
        </w:rPr>
        <w:t>，</w:t>
      </w:r>
      <w:r>
        <w:rPr>
          <w:rFonts w:eastAsiaTheme="minorEastAsia"/>
          <w:color w:val="auto"/>
          <w:szCs w:val="24"/>
        </w:rPr>
        <w:t>标题不相同的一系列文章，不能做整体申报，只能选择其中的单篇学术论文进行申报。</w:t>
      </w:r>
    </w:p>
    <w:p>
      <w:pPr>
        <w:pStyle w:val="4"/>
        <w:widowControl/>
        <w:spacing w:before="0" w:beforeAutospacing="0" w:after="0" w:afterAutospacing="0" w:line="360" w:lineRule="auto"/>
        <w:ind w:firstLine="480" w:firstLineChars="200"/>
        <w:rPr>
          <w:rFonts w:eastAsiaTheme="minorEastAsia"/>
          <w:color w:val="auto"/>
          <w:szCs w:val="24"/>
        </w:rPr>
      </w:pPr>
      <w:r>
        <w:rPr>
          <w:rFonts w:eastAsiaTheme="minorEastAsia"/>
          <w:color w:val="auto"/>
          <w:szCs w:val="24"/>
        </w:rPr>
        <w:t>以外文公开发表的论文，须通过具有证明资质的单位（如高校图书馆）提供检索证明，并附全文中文译稿。</w:t>
      </w:r>
    </w:p>
    <w:p>
      <w:pPr>
        <w:pStyle w:val="4"/>
        <w:widowControl/>
        <w:spacing w:before="0" w:beforeAutospacing="0" w:after="0" w:afterAutospacing="0" w:line="360" w:lineRule="auto"/>
        <w:ind w:firstLine="480" w:firstLineChars="200"/>
        <w:rPr>
          <w:rFonts w:eastAsiaTheme="minorEastAsia"/>
          <w:szCs w:val="24"/>
        </w:rPr>
      </w:pPr>
      <w:bookmarkStart w:id="0" w:name="_GoBack"/>
      <w:bookmarkEnd w:id="0"/>
      <w:r>
        <w:rPr>
          <w:rFonts w:eastAsiaTheme="minorEastAsia"/>
          <w:szCs w:val="24"/>
        </w:rPr>
        <w:t>集体撰写编成的论文集不予</w:t>
      </w:r>
      <w:r>
        <w:rPr>
          <w:rFonts w:hint="eastAsia" w:eastAsiaTheme="minorEastAsia"/>
          <w:szCs w:val="24"/>
          <w:lang w:val="en-US" w:eastAsia="zh-CN"/>
        </w:rPr>
        <w:t>申报</w:t>
      </w:r>
      <w:r>
        <w:rPr>
          <w:rFonts w:eastAsiaTheme="minorEastAsia"/>
          <w:szCs w:val="24"/>
        </w:rPr>
        <w:t>。</w:t>
      </w:r>
    </w:p>
    <w:p>
      <w:pPr>
        <w:pStyle w:val="4"/>
        <w:widowControl/>
        <w:spacing w:before="0" w:beforeAutospacing="0" w:after="0" w:afterAutospacing="0" w:line="360" w:lineRule="auto"/>
        <w:ind w:firstLine="960" w:firstLineChars="400"/>
        <w:rPr>
          <w:rFonts w:eastAsiaTheme="minorEastAsia"/>
          <w:szCs w:val="24"/>
        </w:rPr>
      </w:pPr>
    </w:p>
    <w:p>
      <w:pPr>
        <w:spacing w:line="360" w:lineRule="auto"/>
        <w:rPr>
          <w:rFonts w:ascii="Times New Roman" w:hAnsi="Times New Roman" w:cs="Times New Roman"/>
          <w:sz w:val="24"/>
          <w:szCs w:val="24"/>
          <w:shd w:val="clear" w:color="auto" w:fill="FFFFFF"/>
        </w:rPr>
      </w:pPr>
      <w:r>
        <w:rPr>
          <w:rFonts w:ascii="Times New Roman" w:hAnsi="Times New Roman" w:cs="Times New Roman"/>
          <w:color w:val="000000"/>
          <w:sz w:val="24"/>
          <w:szCs w:val="24"/>
          <w:shd w:val="clear" w:color="auto" w:fill="FFFFFF"/>
        </w:rPr>
        <w:t>15．</w:t>
      </w:r>
      <w:r>
        <w:rPr>
          <w:rStyle w:val="7"/>
          <w:rFonts w:ascii="Times New Roman" w:hAnsi="Times New Roman" w:cs="Times New Roman"/>
          <w:color w:val="000000"/>
          <w:sz w:val="24"/>
          <w:szCs w:val="24"/>
          <w:shd w:val="clear" w:color="auto" w:fill="FFFFFF"/>
        </w:rPr>
        <w:t>对调研报告（咨询报告）申报成果有哪些要求？</w:t>
      </w:r>
      <w:r>
        <w:rPr>
          <w:rFonts w:ascii="Times New Roman" w:hAnsi="Times New Roman" w:cs="Times New Roman"/>
          <w:b/>
          <w:bCs/>
          <w:color w:val="000000"/>
          <w:sz w:val="24"/>
          <w:szCs w:val="24"/>
          <w:shd w:val="clear" w:color="auto" w:fill="FFFFFF"/>
        </w:rPr>
        <w:br w:type="textWrapping"/>
      </w:r>
      <w:r>
        <w:rPr>
          <w:rFonts w:ascii="Times New Roman" w:hAnsi="Times New Roman" w:cs="Times New Roman"/>
          <w:color w:val="000000"/>
          <w:sz w:val="24"/>
          <w:szCs w:val="24"/>
          <w:shd w:val="clear" w:color="auto" w:fill="FFFFFF"/>
        </w:rPr>
        <w:t>　　</w:t>
      </w:r>
      <w:r>
        <w:rPr>
          <w:rFonts w:ascii="Times New Roman" w:hAnsi="Times New Roman" w:cs="Times New Roman"/>
          <w:sz w:val="24"/>
          <w:szCs w:val="24"/>
          <w:shd w:val="clear" w:color="auto" w:fill="FFFFFF"/>
        </w:rPr>
        <w:t>被地级市（含省直厅局）及以上党委、政府或大中型以上企业采纳的调研报告（含咨询报告）。</w:t>
      </w:r>
    </w:p>
    <w:p>
      <w:pPr>
        <w:pStyle w:val="4"/>
        <w:widowControl/>
        <w:spacing w:before="0" w:beforeAutospacing="0" w:after="0" w:afterAutospacing="0" w:line="360" w:lineRule="auto"/>
        <w:ind w:firstLine="480" w:firstLineChars="200"/>
        <w:rPr>
          <w:rFonts w:eastAsiaTheme="minorEastAsia"/>
          <w:szCs w:val="24"/>
        </w:rPr>
      </w:pPr>
      <w:r>
        <w:rPr>
          <w:rFonts w:eastAsiaTheme="minorEastAsia"/>
          <w:szCs w:val="24"/>
        </w:rPr>
        <w:t>凡在申报表中注明获得中央领导等批示的，</w:t>
      </w:r>
      <w:r>
        <w:rPr>
          <w:rFonts w:eastAsiaTheme="minorEastAsia"/>
          <w:b/>
          <w:bCs/>
          <w:szCs w:val="24"/>
        </w:rPr>
        <w:t>必须提交</w:t>
      </w:r>
      <w:r>
        <w:rPr>
          <w:rFonts w:eastAsiaTheme="minorEastAsia"/>
          <w:szCs w:val="24"/>
        </w:rPr>
        <w:t>中办、中宣部、中组部等相关部门批示证明复印件并在该复印件上加盖所在单位党委公章（如校党委公章）。如无法提供批示证明材料，则</w:t>
      </w:r>
      <w:r>
        <w:rPr>
          <w:rFonts w:eastAsiaTheme="minorEastAsia"/>
          <w:b/>
          <w:bCs/>
          <w:szCs w:val="24"/>
        </w:rPr>
        <w:t>不得填写“获得××批示”字样</w:t>
      </w:r>
      <w:r>
        <w:rPr>
          <w:rFonts w:eastAsiaTheme="minorEastAsia"/>
          <w:szCs w:val="24"/>
        </w:rPr>
        <w:t>。</w:t>
      </w:r>
    </w:p>
    <w:p>
      <w:pPr>
        <w:pStyle w:val="4"/>
        <w:widowControl/>
        <w:spacing w:before="0" w:beforeAutospacing="0" w:after="0" w:afterAutospacing="0" w:line="360" w:lineRule="auto"/>
        <w:ind w:firstLine="480" w:firstLineChars="200"/>
        <w:rPr>
          <w:rFonts w:eastAsiaTheme="minorEastAsia"/>
          <w:szCs w:val="24"/>
        </w:rPr>
      </w:pPr>
      <w:r>
        <w:rPr>
          <w:rFonts w:eastAsiaTheme="minorEastAsia"/>
          <w:szCs w:val="24"/>
        </w:rPr>
        <w:t>没有取得地级市（含省直厅局）及以上党委、政府或大中型以上企业出具书面采纳证明的未公开发表或出版的调研报告（含咨询报告）不予受理。</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lang w:val="en-US" w:eastAsia="zh-CN"/>
        </w:rPr>
        <w:t>采纳</w:t>
      </w:r>
      <w:r>
        <w:rPr>
          <w:rFonts w:ascii="Times New Roman" w:hAnsi="Times New Roman" w:cs="Times New Roman"/>
          <w:color w:val="000000"/>
          <w:sz w:val="24"/>
          <w:szCs w:val="24"/>
          <w:shd w:val="clear" w:color="auto" w:fill="FFFFFF"/>
        </w:rPr>
        <w:t>证明时间应在2018年1月1日至2019年12月31日</w:t>
      </w:r>
      <w:r>
        <w:rPr>
          <w:rFonts w:hint="eastAsia" w:ascii="Times New Roman" w:hAnsi="Times New Roman" w:cs="Times New Roman"/>
          <w:color w:val="000000"/>
          <w:sz w:val="24"/>
          <w:szCs w:val="24"/>
          <w:shd w:val="clear" w:color="auto" w:fill="FFFFFF"/>
          <w:lang w:val="en-US" w:eastAsia="zh-CN"/>
        </w:rPr>
        <w:t>内</w:t>
      </w:r>
      <w:r>
        <w:rPr>
          <w:rFonts w:ascii="Times New Roman" w:hAnsi="Times New Roman" w:cs="Times New Roman"/>
          <w:color w:val="000000"/>
          <w:sz w:val="24"/>
          <w:szCs w:val="24"/>
          <w:shd w:val="clear" w:color="auto" w:fill="FFFFFF"/>
        </w:rPr>
        <w:t>或在证明内容中明确说明在上述时间段内被采纳应用。</w:t>
      </w:r>
    </w:p>
    <w:p>
      <w:pPr>
        <w:spacing w:line="360" w:lineRule="auto"/>
        <w:ind w:firstLine="480" w:firstLineChars="200"/>
        <w:rPr>
          <w:rFonts w:ascii="Times New Roman" w:hAnsi="Times New Roman" w:cs="Times New Roman"/>
          <w:color w:val="000000"/>
          <w:sz w:val="24"/>
          <w:szCs w:val="24"/>
          <w:shd w:val="clear" w:color="auto" w:fill="FFFFFF"/>
        </w:rPr>
      </w:pPr>
    </w:p>
    <w:p>
      <w:pPr>
        <w:spacing w:line="360" w:lineRule="auto"/>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b/>
          <w:bCs/>
          <w:sz w:val="24"/>
          <w:szCs w:val="24"/>
        </w:rPr>
        <w:t>6. 申报</w:t>
      </w:r>
      <w:r>
        <w:rPr>
          <w:rFonts w:ascii="Times New Roman" w:hAnsi="Times New Roman" w:cs="Times New Roman"/>
          <w:b/>
          <w:sz w:val="24"/>
          <w:szCs w:val="24"/>
        </w:rPr>
        <w:t>人文社科普及读物</w:t>
      </w:r>
      <w:r>
        <w:rPr>
          <w:rFonts w:ascii="Times New Roman" w:hAnsi="Times New Roman" w:cs="Times New Roman"/>
          <w:b/>
          <w:bCs/>
          <w:sz w:val="24"/>
          <w:szCs w:val="24"/>
        </w:rPr>
        <w:t>奖有哪些要求？</w:t>
      </w:r>
      <w:r>
        <w:rPr>
          <w:rFonts w:ascii="Times New Roman" w:hAnsi="Times New Roman" w:cs="Times New Roman"/>
          <w:b/>
          <w:bCs/>
          <w:color w:val="000000"/>
          <w:sz w:val="24"/>
          <w:szCs w:val="24"/>
          <w:shd w:val="clear" w:color="auto" w:fill="FFFFFF"/>
        </w:rPr>
        <w:br w:type="textWrapping"/>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人文社科普及读物</w:t>
      </w:r>
      <w:r>
        <w:rPr>
          <w:rFonts w:hint="eastAsia" w:ascii="Times New Roman" w:hAnsi="Times New Roman" w:cs="Times New Roman"/>
          <w:sz w:val="24"/>
          <w:szCs w:val="24"/>
          <w:lang w:val="en-US" w:eastAsia="zh-CN"/>
        </w:rPr>
        <w:t>成果</w:t>
      </w:r>
      <w:r>
        <w:rPr>
          <w:rFonts w:ascii="Times New Roman" w:hAnsi="Times New Roman" w:cs="Times New Roman"/>
          <w:sz w:val="24"/>
          <w:szCs w:val="24"/>
        </w:rPr>
        <w:t>申报形式为著作，发行量必须达到5000册（以版权页印数为准，同版次印刷数可累加）</w:t>
      </w:r>
      <w:r>
        <w:rPr>
          <w:rFonts w:hint="eastAsia" w:ascii="Times New Roman" w:hAnsi="Times New Roman" w:cs="Times New Roman"/>
          <w:sz w:val="24"/>
          <w:szCs w:val="24"/>
          <w:lang w:val="en-US" w:eastAsia="zh-CN"/>
        </w:rPr>
        <w:t>及以上</w:t>
      </w:r>
      <w:r>
        <w:rPr>
          <w:rFonts w:ascii="Times New Roman" w:hAnsi="Times New Roman" w:cs="Times New Roman"/>
          <w:sz w:val="24"/>
          <w:szCs w:val="24"/>
        </w:rPr>
        <w:t>才可申报。须提交关于成果效果和社会影响方面的佐证材料，包括图书发行量、书评、相关新闻报道、受众反响等。</w:t>
      </w:r>
    </w:p>
    <w:p>
      <w:pPr>
        <w:spacing w:line="360" w:lineRule="auto"/>
        <w:rPr>
          <w:rFonts w:ascii="Times New Roman" w:hAnsi="Times New Roman" w:cs="Times New Roman"/>
          <w:sz w:val="24"/>
          <w:szCs w:val="24"/>
        </w:rPr>
      </w:pPr>
    </w:p>
    <w:p>
      <w:pPr>
        <w:spacing w:line="360" w:lineRule="auto"/>
        <w:rPr>
          <w:rFonts w:ascii="Times New Roman" w:hAnsi="Times New Roman" w:cs="Times New Roman"/>
          <w:b/>
          <w:color w:val="auto"/>
          <w:sz w:val="24"/>
          <w:szCs w:val="24"/>
        </w:rPr>
      </w:pPr>
      <w:r>
        <w:rPr>
          <w:rFonts w:ascii="Times New Roman" w:hAnsi="Times New Roman" w:cs="Times New Roman"/>
          <w:b/>
          <w:color w:val="auto"/>
          <w:sz w:val="24"/>
          <w:szCs w:val="24"/>
        </w:rPr>
        <w:t>17．各类成果查重有什么要求？</w:t>
      </w:r>
    </w:p>
    <w:p>
      <w:pPr>
        <w:pStyle w:val="4"/>
        <w:widowControl/>
        <w:numPr>
          <w:ilvl w:val="0"/>
          <w:numId w:val="0"/>
        </w:numPr>
        <w:spacing w:before="0" w:beforeAutospacing="0" w:after="0" w:afterAutospacing="0" w:line="360" w:lineRule="auto"/>
        <w:ind w:firstLine="482" w:firstLineChars="200"/>
        <w:rPr>
          <w:rFonts w:eastAsiaTheme="minorEastAsia"/>
          <w:b/>
          <w:bCs/>
          <w:color w:val="auto"/>
          <w:szCs w:val="24"/>
        </w:rPr>
      </w:pPr>
      <w:r>
        <w:rPr>
          <w:rFonts w:eastAsiaTheme="minorEastAsia"/>
          <w:b/>
          <w:bCs/>
          <w:color w:val="auto"/>
          <w:szCs w:val="24"/>
        </w:rPr>
        <w:t>本届评奖认真贯彻中办、国办印发《关于进一步加强科研诚信建设的若干意见》，评奖工作增加查重环节，要求申报评审表后附中国知网检测报告单并加盖审核部门印章，严厉打击弄虚作假、剽窃、抄袭等学术不端行为。论文总复制比（重复率）不得超过20%，去除引注不超过10%；著作、调研报告剔除申报人已发表内容后总复制比不超过25%（古籍整理、时政类著作总复制比适当提高），去除引注不超过10%；超过规定比例的不得申报。</w:t>
      </w:r>
    </w:p>
    <w:p>
      <w:pPr>
        <w:pStyle w:val="4"/>
        <w:widowControl/>
        <w:numPr>
          <w:ilvl w:val="0"/>
          <w:numId w:val="0"/>
        </w:numPr>
        <w:spacing w:before="0" w:beforeAutospacing="0" w:after="0" w:afterAutospacing="0" w:line="360" w:lineRule="auto"/>
        <w:ind w:firstLine="482" w:firstLineChars="200"/>
        <w:rPr>
          <w:rFonts w:eastAsiaTheme="minorEastAsia"/>
          <w:b/>
          <w:bCs/>
          <w:color w:val="auto"/>
          <w:szCs w:val="24"/>
        </w:rPr>
      </w:pPr>
    </w:p>
    <w:p>
      <w:pPr>
        <w:pStyle w:val="4"/>
        <w:widowControl/>
        <w:numPr>
          <w:ilvl w:val="0"/>
          <w:numId w:val="0"/>
        </w:numPr>
        <w:spacing w:before="0" w:beforeAutospacing="0" w:after="0" w:afterAutospacing="0" w:line="360" w:lineRule="auto"/>
        <w:ind w:firstLine="482" w:firstLineChars="200"/>
        <w:rPr>
          <w:rFonts w:eastAsiaTheme="minorEastAsia"/>
          <w:szCs w:val="24"/>
        </w:rPr>
      </w:pPr>
      <w:r>
        <w:rPr>
          <w:rFonts w:eastAsiaTheme="minorEastAsia"/>
          <w:b/>
          <w:bCs/>
          <w:color w:val="auto"/>
          <w:szCs w:val="24"/>
        </w:rPr>
        <w:br w:type="textWrapping"/>
      </w:r>
      <w:r>
        <w:rPr>
          <w:rFonts w:eastAsiaTheme="minorEastAsia"/>
          <w:color w:val="000000"/>
          <w:szCs w:val="24"/>
          <w:shd w:val="clear" w:color="auto" w:fill="FFFFFF"/>
        </w:rPr>
        <w:t>18</w:t>
      </w:r>
      <w:r>
        <w:rPr>
          <w:rStyle w:val="7"/>
          <w:rFonts w:eastAsiaTheme="minorEastAsia"/>
          <w:color w:val="000000"/>
          <w:szCs w:val="24"/>
          <w:shd w:val="clear" w:color="auto" w:fill="FFFFFF"/>
        </w:rPr>
        <w:t>. 申报单位对《申报评审表》和成果初审的重点？</w:t>
      </w:r>
    </w:p>
    <w:p>
      <w:pPr>
        <w:pStyle w:val="4"/>
        <w:widowControl/>
        <w:numPr>
          <w:ilvl w:val="0"/>
          <w:numId w:val="0"/>
        </w:numPr>
        <w:spacing w:before="0" w:beforeAutospacing="0" w:after="0" w:afterAutospacing="0" w:line="360" w:lineRule="auto"/>
        <w:ind w:firstLine="480" w:firstLineChars="200"/>
        <w:rPr>
          <w:rFonts w:hint="eastAsia" w:eastAsiaTheme="minorEastAsia"/>
          <w:szCs w:val="24"/>
          <w:lang w:eastAsia="zh-CN"/>
        </w:rPr>
      </w:pPr>
      <w:r>
        <w:rPr>
          <w:rFonts w:hint="eastAsia" w:eastAsiaTheme="minorEastAsia"/>
          <w:szCs w:val="24"/>
          <w:lang w:val="en-US" w:eastAsia="zh-CN"/>
        </w:rPr>
        <w:t>申报人所在单位</w:t>
      </w:r>
      <w:r>
        <w:rPr>
          <w:rFonts w:eastAsiaTheme="minorEastAsia"/>
          <w:szCs w:val="24"/>
        </w:rPr>
        <w:t>负责审核的内容包括</w:t>
      </w:r>
      <w:r>
        <w:rPr>
          <w:rFonts w:hint="eastAsia" w:eastAsiaTheme="minorEastAsia"/>
          <w:szCs w:val="24"/>
          <w:lang w:eastAsia="zh-CN"/>
        </w:rPr>
        <w:t>：</w:t>
      </w:r>
    </w:p>
    <w:p>
      <w:pPr>
        <w:pStyle w:val="4"/>
        <w:widowControl/>
        <w:numPr>
          <w:ilvl w:val="0"/>
          <w:numId w:val="3"/>
        </w:numPr>
        <w:spacing w:before="0" w:beforeAutospacing="0" w:after="0" w:afterAutospacing="0" w:line="360" w:lineRule="auto"/>
        <w:ind w:left="400" w:leftChars="0"/>
        <w:rPr>
          <w:rFonts w:eastAsiaTheme="minorEastAsia"/>
          <w:szCs w:val="24"/>
        </w:rPr>
      </w:pPr>
      <w:r>
        <w:rPr>
          <w:rFonts w:eastAsiaTheme="minorEastAsia"/>
          <w:szCs w:val="24"/>
        </w:rPr>
        <w:t>对成果意识形态</w:t>
      </w:r>
      <w:r>
        <w:rPr>
          <w:rFonts w:hint="eastAsia" w:eastAsiaTheme="minorEastAsia"/>
          <w:szCs w:val="24"/>
          <w:lang w:val="en-US" w:eastAsia="zh-CN"/>
        </w:rPr>
        <w:t>的严格把关。</w:t>
      </w:r>
    </w:p>
    <w:p>
      <w:pPr>
        <w:pStyle w:val="4"/>
        <w:widowControl/>
        <w:numPr>
          <w:ilvl w:val="0"/>
          <w:numId w:val="3"/>
        </w:numPr>
        <w:spacing w:before="0" w:beforeAutospacing="0" w:after="0" w:afterAutospacing="0" w:line="360" w:lineRule="auto"/>
        <w:ind w:left="400" w:leftChars="0" w:firstLine="0" w:firstLineChars="0"/>
        <w:rPr>
          <w:rFonts w:eastAsiaTheme="minorEastAsia"/>
          <w:szCs w:val="24"/>
        </w:rPr>
      </w:pPr>
      <w:r>
        <w:rPr>
          <w:rFonts w:eastAsiaTheme="minorEastAsia"/>
          <w:szCs w:val="24"/>
        </w:rPr>
        <w:t>成果所有作者（包括第一作者、第二作者、第三作者......第n作者）的个人信息（姓名，身份证号码等），成果年限等所要求信息严格把关</w:t>
      </w:r>
      <w:r>
        <w:rPr>
          <w:rFonts w:hint="eastAsia" w:eastAsiaTheme="minorEastAsia"/>
          <w:szCs w:val="24"/>
          <w:lang w:eastAsia="zh-CN"/>
        </w:rPr>
        <w:t>。</w:t>
      </w:r>
      <w:r>
        <w:rPr>
          <w:rFonts w:eastAsiaTheme="minorEastAsia"/>
          <w:szCs w:val="24"/>
        </w:rPr>
        <w:br w:type="textWrapping"/>
      </w:r>
      <w:r>
        <w:rPr>
          <w:rFonts w:eastAsiaTheme="minorEastAsia"/>
          <w:szCs w:val="24"/>
        </w:rPr>
        <w:t xml:space="preserve">    合作成果</w:t>
      </w:r>
      <w:r>
        <w:rPr>
          <w:rFonts w:hint="eastAsia" w:eastAsiaTheme="minorEastAsia"/>
          <w:szCs w:val="24"/>
          <w:lang w:val="en-US" w:eastAsia="zh-CN"/>
        </w:rPr>
        <w:t>必须</w:t>
      </w:r>
      <w:r>
        <w:rPr>
          <w:rFonts w:hint="eastAsia" w:eastAsiaTheme="minorEastAsia"/>
          <w:b/>
          <w:bCs/>
          <w:szCs w:val="24"/>
          <w:lang w:val="en-US" w:eastAsia="zh-CN"/>
        </w:rPr>
        <w:t>按顺序</w:t>
      </w:r>
      <w:r>
        <w:rPr>
          <w:rFonts w:eastAsiaTheme="minorEastAsia"/>
          <w:szCs w:val="24"/>
        </w:rPr>
        <w:t>列出全部合作者，获奖证书将以申报时填写的排序为准。因填写差误引发的后果，由申报人及申报单位自行承担。</w:t>
      </w:r>
    </w:p>
    <w:p>
      <w:pPr>
        <w:pStyle w:val="4"/>
        <w:widowControl/>
        <w:numPr>
          <w:ilvl w:val="0"/>
          <w:numId w:val="3"/>
        </w:numPr>
        <w:spacing w:before="0" w:beforeAutospacing="0" w:after="0" w:afterAutospacing="0" w:line="360" w:lineRule="auto"/>
        <w:ind w:left="400" w:leftChars="0" w:firstLine="0" w:firstLineChars="0"/>
        <w:rPr>
          <w:rFonts w:eastAsiaTheme="minorEastAsia"/>
          <w:szCs w:val="24"/>
        </w:rPr>
      </w:pPr>
      <w:r>
        <w:rPr>
          <w:rFonts w:eastAsiaTheme="minorEastAsia"/>
          <w:szCs w:val="24"/>
        </w:rPr>
        <w:t>有知识产权有争议或存在学术不端问题的成果不予受理。</w:t>
      </w:r>
    </w:p>
    <w:p>
      <w:pPr>
        <w:pStyle w:val="4"/>
        <w:widowControl/>
        <w:numPr>
          <w:numId w:val="0"/>
        </w:numPr>
        <w:spacing w:before="0" w:beforeAutospacing="0" w:after="0" w:afterAutospacing="0" w:line="360" w:lineRule="auto"/>
        <w:ind w:left="400" w:leftChars="0"/>
        <w:rPr>
          <w:rFonts w:eastAsiaTheme="minorEastAsia"/>
          <w:szCs w:val="24"/>
        </w:rPr>
      </w:pPr>
    </w:p>
    <w:p>
      <w:pPr>
        <w:pStyle w:val="4"/>
        <w:widowControl/>
        <w:numPr>
          <w:ilvl w:val="0"/>
          <w:numId w:val="4"/>
        </w:numPr>
        <w:spacing w:before="0" w:beforeAutospacing="0" w:after="0" w:afterAutospacing="0" w:line="360" w:lineRule="auto"/>
        <w:rPr>
          <w:rFonts w:eastAsiaTheme="minorEastAsia"/>
          <w:color w:val="auto"/>
          <w:szCs w:val="24"/>
        </w:rPr>
      </w:pPr>
      <w:r>
        <w:rPr>
          <w:rStyle w:val="7"/>
          <w:rFonts w:eastAsiaTheme="minorEastAsia"/>
          <w:color w:val="000000"/>
          <w:szCs w:val="24"/>
          <w:shd w:val="clear" w:color="auto" w:fill="FFFFFF"/>
        </w:rPr>
        <w:t>纸质申报材料的</w:t>
      </w:r>
      <w:r>
        <w:rPr>
          <w:rStyle w:val="7"/>
          <w:rFonts w:hint="eastAsia" w:eastAsiaTheme="minorEastAsia"/>
          <w:color w:val="000000"/>
          <w:szCs w:val="24"/>
          <w:shd w:val="clear" w:color="auto" w:fill="FFFFFF"/>
          <w:lang w:eastAsia="zh-CN"/>
        </w:rPr>
        <w:t>数量及</w:t>
      </w:r>
      <w:r>
        <w:rPr>
          <w:rStyle w:val="7"/>
          <w:rFonts w:eastAsiaTheme="minorEastAsia"/>
          <w:color w:val="000000"/>
          <w:szCs w:val="24"/>
          <w:shd w:val="clear" w:color="auto" w:fill="FFFFFF"/>
        </w:rPr>
        <w:t>装订报送具体</w:t>
      </w:r>
      <w:r>
        <w:rPr>
          <w:rStyle w:val="7"/>
          <w:rFonts w:hint="eastAsia" w:eastAsiaTheme="minorEastAsia"/>
          <w:color w:val="000000"/>
          <w:szCs w:val="24"/>
          <w:shd w:val="clear" w:color="auto" w:fill="FFFFFF"/>
          <w:lang w:eastAsia="zh-CN"/>
        </w:rPr>
        <w:t>有</w:t>
      </w:r>
      <w:r>
        <w:rPr>
          <w:rStyle w:val="7"/>
          <w:rFonts w:eastAsiaTheme="minorEastAsia"/>
          <w:color w:val="000000"/>
          <w:szCs w:val="24"/>
          <w:shd w:val="clear" w:color="auto" w:fill="FFFFFF"/>
        </w:rPr>
        <w:t>什么要求？</w:t>
      </w:r>
    </w:p>
    <w:p>
      <w:pPr>
        <w:pStyle w:val="4"/>
        <w:widowControl/>
        <w:numPr>
          <w:ilvl w:val="0"/>
          <w:numId w:val="5"/>
        </w:numPr>
        <w:spacing w:before="0" w:beforeAutospacing="0" w:after="0" w:afterAutospacing="0" w:line="360" w:lineRule="auto"/>
        <w:ind w:firstLine="482" w:firstLineChars="200"/>
        <w:rPr>
          <w:rFonts w:hint="eastAsia" w:eastAsiaTheme="minorEastAsia"/>
          <w:color w:val="auto"/>
          <w:szCs w:val="24"/>
          <w:lang w:eastAsia="zh-CN"/>
        </w:rPr>
      </w:pPr>
      <w:r>
        <w:rPr>
          <w:rFonts w:eastAsiaTheme="minorEastAsia"/>
          <w:b/>
          <w:bCs/>
          <w:color w:val="auto"/>
          <w:szCs w:val="24"/>
        </w:rPr>
        <w:t>论文类</w:t>
      </w:r>
      <w:r>
        <w:rPr>
          <w:rFonts w:eastAsiaTheme="minorEastAsia"/>
          <w:color w:val="auto"/>
          <w:szCs w:val="24"/>
        </w:rPr>
        <w:t>报送成果一式</w:t>
      </w:r>
      <w:r>
        <w:rPr>
          <w:rFonts w:hint="eastAsia" w:eastAsiaTheme="minorEastAsia"/>
          <w:color w:val="auto"/>
          <w:szCs w:val="24"/>
          <w:lang w:val="en-US" w:eastAsia="zh-CN"/>
        </w:rPr>
        <w:t>7</w:t>
      </w:r>
      <w:r>
        <w:rPr>
          <w:rFonts w:eastAsiaTheme="minorEastAsia"/>
          <w:color w:val="auto"/>
          <w:szCs w:val="24"/>
        </w:rPr>
        <w:t>份，其中：1份含《申报评审表》、杂志或报纸原件；其它</w:t>
      </w:r>
      <w:r>
        <w:rPr>
          <w:rFonts w:hint="eastAsia" w:eastAsiaTheme="minorEastAsia"/>
          <w:color w:val="auto"/>
          <w:szCs w:val="24"/>
          <w:lang w:val="en-US" w:eastAsia="zh-CN"/>
        </w:rPr>
        <w:t>6</w:t>
      </w:r>
      <w:r>
        <w:rPr>
          <w:rFonts w:eastAsiaTheme="minorEastAsia"/>
          <w:color w:val="auto"/>
          <w:szCs w:val="24"/>
        </w:rPr>
        <w:t>份，含《申报评审表》</w:t>
      </w:r>
      <w:r>
        <w:rPr>
          <w:rFonts w:hint="eastAsia" w:eastAsiaTheme="minorEastAsia"/>
          <w:color w:val="auto"/>
          <w:szCs w:val="24"/>
          <w:lang w:eastAsia="zh-CN"/>
        </w:rPr>
        <w:t>，</w:t>
      </w:r>
      <w:r>
        <w:rPr>
          <w:rFonts w:eastAsiaTheme="minorEastAsia"/>
          <w:color w:val="auto"/>
          <w:szCs w:val="24"/>
        </w:rPr>
        <w:t>刊物封面、目录和版权页及其他证明材料复印件</w:t>
      </w:r>
      <w:r>
        <w:rPr>
          <w:rFonts w:hint="eastAsia" w:eastAsiaTheme="minorEastAsia"/>
          <w:color w:val="auto"/>
          <w:szCs w:val="24"/>
          <w:lang w:eastAsia="zh-CN"/>
        </w:rPr>
        <w:t>。</w:t>
      </w:r>
    </w:p>
    <w:p>
      <w:pPr>
        <w:pStyle w:val="4"/>
        <w:widowControl/>
        <w:numPr>
          <w:ilvl w:val="0"/>
          <w:numId w:val="0"/>
        </w:numPr>
        <w:spacing w:before="0" w:beforeAutospacing="0" w:after="0" w:afterAutospacing="0" w:line="360" w:lineRule="auto"/>
        <w:ind w:firstLine="480" w:firstLineChars="200"/>
        <w:rPr>
          <w:rFonts w:hint="eastAsia" w:eastAsiaTheme="minorEastAsia"/>
          <w:color w:val="auto"/>
          <w:szCs w:val="24"/>
          <w:lang w:val="en-US" w:eastAsia="zh-CN"/>
        </w:rPr>
      </w:pPr>
      <w:r>
        <w:rPr>
          <w:rFonts w:eastAsiaTheme="minorEastAsia"/>
          <w:color w:val="auto"/>
          <w:szCs w:val="24"/>
        </w:rPr>
        <w:t>按《申报评审表》、成果、支撑证明材料（包括获奖证书复印件、成果被转载、引用情况等）、查重报告的</w:t>
      </w:r>
      <w:r>
        <w:rPr>
          <w:rFonts w:eastAsiaTheme="minorEastAsia"/>
          <w:b/>
          <w:bCs/>
          <w:color w:val="auto"/>
          <w:szCs w:val="24"/>
        </w:rPr>
        <w:t>顺序装订</w:t>
      </w:r>
      <w:r>
        <w:rPr>
          <w:rFonts w:eastAsiaTheme="minorEastAsia"/>
          <w:color w:val="auto"/>
          <w:szCs w:val="24"/>
        </w:rPr>
        <w:t>。</w:t>
      </w:r>
      <w:r>
        <w:rPr>
          <w:rFonts w:hint="eastAsia" w:eastAsiaTheme="minorEastAsia"/>
          <w:color w:val="auto"/>
          <w:szCs w:val="24"/>
          <w:lang w:val="en-US" w:eastAsia="zh-CN"/>
        </w:rPr>
        <w:t xml:space="preserve">    </w:t>
      </w:r>
    </w:p>
    <w:p>
      <w:pPr>
        <w:pStyle w:val="4"/>
        <w:widowControl/>
        <w:numPr>
          <w:ilvl w:val="0"/>
          <w:numId w:val="0"/>
        </w:numPr>
        <w:spacing w:before="0" w:beforeAutospacing="0" w:after="0" w:afterAutospacing="0" w:line="360" w:lineRule="auto"/>
        <w:ind w:firstLine="480" w:firstLineChars="200"/>
        <w:rPr>
          <w:rFonts w:eastAsiaTheme="minorEastAsia"/>
          <w:color w:val="auto"/>
          <w:szCs w:val="24"/>
        </w:rPr>
      </w:pPr>
      <w:r>
        <w:rPr>
          <w:rFonts w:eastAsiaTheme="minorEastAsia"/>
          <w:color w:val="auto"/>
          <w:szCs w:val="24"/>
        </w:rPr>
        <w:t>（2）</w:t>
      </w:r>
      <w:r>
        <w:rPr>
          <w:rFonts w:eastAsiaTheme="minorEastAsia"/>
          <w:b/>
          <w:bCs/>
          <w:color w:val="auto"/>
          <w:szCs w:val="24"/>
        </w:rPr>
        <w:t>著作类</w:t>
      </w:r>
      <w:r>
        <w:rPr>
          <w:rFonts w:eastAsiaTheme="minorEastAsia"/>
          <w:color w:val="auto"/>
          <w:szCs w:val="24"/>
        </w:rPr>
        <w:t>报送《申报评审表》</w:t>
      </w:r>
      <w:r>
        <w:rPr>
          <w:rFonts w:hint="eastAsia" w:eastAsiaTheme="minorEastAsia"/>
          <w:color w:val="auto"/>
          <w:szCs w:val="24"/>
          <w:lang w:val="en-US" w:eastAsia="zh-CN"/>
        </w:rPr>
        <w:t>7</w:t>
      </w:r>
      <w:r>
        <w:rPr>
          <w:rFonts w:eastAsiaTheme="minorEastAsia"/>
          <w:color w:val="auto"/>
          <w:szCs w:val="24"/>
        </w:rPr>
        <w:t>份，成果原件2份</w:t>
      </w:r>
      <w:r>
        <w:rPr>
          <w:rFonts w:hint="eastAsia" w:eastAsiaTheme="minorEastAsia"/>
          <w:color w:val="auto"/>
          <w:szCs w:val="24"/>
          <w:lang w:eastAsia="zh-CN"/>
        </w:rPr>
        <w:t>（</w:t>
      </w:r>
      <w:r>
        <w:rPr>
          <w:rFonts w:eastAsiaTheme="minorEastAsia"/>
          <w:color w:val="auto"/>
          <w:szCs w:val="24"/>
        </w:rPr>
        <w:t>成果原件封面右上角用不干胶加贴标签，标明申报单位、申报人和所申报的学科</w:t>
      </w:r>
      <w:r>
        <w:rPr>
          <w:rFonts w:hint="eastAsia" w:eastAsiaTheme="minorEastAsia"/>
          <w:color w:val="auto"/>
          <w:szCs w:val="24"/>
          <w:lang w:eastAsia="zh-CN"/>
        </w:rPr>
        <w:t>）</w:t>
      </w:r>
      <w:r>
        <w:rPr>
          <w:rFonts w:eastAsiaTheme="minorEastAsia"/>
          <w:color w:val="auto"/>
          <w:szCs w:val="24"/>
        </w:rPr>
        <w:t>。</w:t>
      </w:r>
    </w:p>
    <w:p>
      <w:pPr>
        <w:pStyle w:val="4"/>
        <w:widowControl/>
        <w:numPr>
          <w:ilvl w:val="0"/>
          <w:numId w:val="0"/>
        </w:numPr>
        <w:spacing w:before="0" w:beforeAutospacing="0" w:after="0" w:afterAutospacing="0" w:line="360" w:lineRule="auto"/>
        <w:ind w:firstLine="482" w:firstLineChars="200"/>
        <w:rPr>
          <w:rFonts w:eastAsiaTheme="minorEastAsia"/>
          <w:color w:val="auto"/>
          <w:szCs w:val="24"/>
        </w:rPr>
      </w:pPr>
      <w:r>
        <w:rPr>
          <w:rFonts w:eastAsiaTheme="minorEastAsia"/>
          <w:b/>
          <w:bCs/>
          <w:color w:val="auto"/>
          <w:szCs w:val="24"/>
        </w:rPr>
        <w:t>译著</w:t>
      </w:r>
      <w:r>
        <w:rPr>
          <w:rFonts w:eastAsiaTheme="minorEastAsia"/>
          <w:color w:val="auto"/>
          <w:szCs w:val="24"/>
        </w:rPr>
        <w:t>须同时提供原著一份。</w:t>
      </w:r>
    </w:p>
    <w:p>
      <w:pPr>
        <w:pStyle w:val="4"/>
        <w:widowControl/>
        <w:numPr>
          <w:ilvl w:val="0"/>
          <w:numId w:val="0"/>
        </w:numPr>
        <w:spacing w:before="0" w:beforeAutospacing="0" w:after="0" w:afterAutospacing="0" w:line="360" w:lineRule="auto"/>
        <w:ind w:firstLine="480" w:firstLineChars="200"/>
        <w:rPr>
          <w:rFonts w:eastAsiaTheme="minorEastAsia"/>
          <w:color w:val="auto"/>
          <w:szCs w:val="24"/>
        </w:rPr>
      </w:pPr>
      <w:r>
        <w:rPr>
          <w:rFonts w:eastAsiaTheme="minorEastAsia"/>
          <w:color w:val="auto"/>
          <w:szCs w:val="24"/>
        </w:rPr>
        <w:t>按《申报评审表》、支撑证明材料（包括获奖证书复印件、书评、成果被转载、引用情况等）、查重报告的</w:t>
      </w:r>
      <w:r>
        <w:rPr>
          <w:rFonts w:eastAsiaTheme="minorEastAsia"/>
          <w:b/>
          <w:bCs/>
          <w:color w:val="auto"/>
          <w:szCs w:val="24"/>
        </w:rPr>
        <w:t>顺序装订</w:t>
      </w:r>
      <w:r>
        <w:rPr>
          <w:rFonts w:eastAsiaTheme="minorEastAsia"/>
          <w:color w:val="auto"/>
          <w:szCs w:val="24"/>
        </w:rPr>
        <w:t>，成果原件单独放。</w:t>
      </w:r>
    </w:p>
    <w:p>
      <w:pPr>
        <w:pStyle w:val="4"/>
        <w:widowControl/>
        <w:numPr>
          <w:ilvl w:val="0"/>
          <w:numId w:val="0"/>
        </w:numPr>
        <w:spacing w:before="0" w:beforeAutospacing="0" w:after="0" w:afterAutospacing="0" w:line="360" w:lineRule="auto"/>
        <w:ind w:firstLine="480" w:firstLineChars="200"/>
        <w:rPr>
          <w:rFonts w:eastAsiaTheme="minorEastAsia"/>
          <w:color w:val="auto"/>
          <w:szCs w:val="24"/>
        </w:rPr>
      </w:pPr>
      <w:r>
        <w:rPr>
          <w:rFonts w:hint="eastAsia" w:eastAsiaTheme="minorEastAsia"/>
          <w:color w:val="auto"/>
          <w:szCs w:val="24"/>
          <w:lang w:eastAsia="zh-CN"/>
        </w:rPr>
        <w:t>（</w:t>
      </w:r>
      <w:r>
        <w:rPr>
          <w:rFonts w:hint="eastAsia" w:eastAsiaTheme="minorEastAsia"/>
          <w:color w:val="auto"/>
          <w:szCs w:val="24"/>
          <w:lang w:val="en-US" w:eastAsia="zh-CN"/>
        </w:rPr>
        <w:t>3）</w:t>
      </w:r>
      <w:r>
        <w:rPr>
          <w:rFonts w:eastAsiaTheme="minorEastAsia"/>
          <w:b/>
          <w:bCs/>
          <w:color w:val="auto"/>
          <w:szCs w:val="24"/>
        </w:rPr>
        <w:t>调研报告类</w:t>
      </w:r>
      <w:r>
        <w:rPr>
          <w:rFonts w:eastAsiaTheme="minorEastAsia"/>
          <w:color w:val="auto"/>
          <w:szCs w:val="24"/>
        </w:rPr>
        <w:t>报送《申报评审表》及成果</w:t>
      </w:r>
      <w:r>
        <w:rPr>
          <w:rFonts w:hint="eastAsia" w:eastAsiaTheme="minorEastAsia"/>
          <w:color w:val="auto"/>
          <w:szCs w:val="24"/>
          <w:lang w:val="en-US" w:eastAsia="zh-CN"/>
        </w:rPr>
        <w:t>7</w:t>
      </w:r>
      <w:r>
        <w:rPr>
          <w:rFonts w:eastAsiaTheme="minorEastAsia"/>
          <w:color w:val="auto"/>
          <w:szCs w:val="24"/>
        </w:rPr>
        <w:t>份（含原件</w:t>
      </w:r>
      <w:r>
        <w:rPr>
          <w:rFonts w:hint="eastAsia" w:eastAsiaTheme="minorEastAsia"/>
          <w:color w:val="auto"/>
          <w:szCs w:val="24"/>
          <w:lang w:val="en-US" w:eastAsia="zh-CN"/>
        </w:rPr>
        <w:t>1</w:t>
      </w:r>
      <w:r>
        <w:rPr>
          <w:rFonts w:eastAsiaTheme="minorEastAsia"/>
          <w:color w:val="auto"/>
          <w:szCs w:val="24"/>
        </w:rPr>
        <w:t>份），在封面右上角用不干胶加贴标签</w:t>
      </w:r>
      <w:r>
        <w:rPr>
          <w:rFonts w:hint="eastAsia" w:eastAsiaTheme="minorEastAsia"/>
          <w:color w:val="auto"/>
          <w:szCs w:val="24"/>
          <w:lang w:eastAsia="zh-CN"/>
        </w:rPr>
        <w:t>（</w:t>
      </w:r>
      <w:r>
        <w:rPr>
          <w:rFonts w:eastAsiaTheme="minorEastAsia"/>
          <w:color w:val="auto"/>
          <w:szCs w:val="24"/>
        </w:rPr>
        <w:t>标明申报单位、申报人</w:t>
      </w:r>
      <w:r>
        <w:rPr>
          <w:rFonts w:hint="eastAsia" w:eastAsiaTheme="minorEastAsia"/>
          <w:color w:val="auto"/>
          <w:szCs w:val="24"/>
          <w:lang w:eastAsia="zh-CN"/>
        </w:rPr>
        <w:t>）</w:t>
      </w:r>
      <w:r>
        <w:rPr>
          <w:rFonts w:eastAsiaTheme="minorEastAsia"/>
          <w:color w:val="auto"/>
          <w:szCs w:val="24"/>
        </w:rPr>
        <w:t>。</w:t>
      </w:r>
    </w:p>
    <w:p>
      <w:pPr>
        <w:pStyle w:val="4"/>
        <w:widowControl/>
        <w:numPr>
          <w:ilvl w:val="0"/>
          <w:numId w:val="0"/>
        </w:numPr>
        <w:spacing w:before="0" w:beforeAutospacing="0" w:after="0" w:afterAutospacing="0" w:line="360" w:lineRule="auto"/>
        <w:ind w:firstLine="480" w:firstLineChars="200"/>
        <w:rPr>
          <w:rFonts w:eastAsiaTheme="minorEastAsia"/>
          <w:color w:val="auto"/>
          <w:szCs w:val="24"/>
        </w:rPr>
      </w:pPr>
      <w:r>
        <w:rPr>
          <w:rFonts w:eastAsiaTheme="minorEastAsia"/>
          <w:color w:val="auto"/>
          <w:szCs w:val="24"/>
        </w:rPr>
        <w:t>成果需要保密的，请特别注明。</w:t>
      </w:r>
    </w:p>
    <w:p>
      <w:pPr>
        <w:pStyle w:val="4"/>
        <w:widowControl/>
        <w:numPr>
          <w:ilvl w:val="0"/>
          <w:numId w:val="0"/>
        </w:numPr>
        <w:spacing w:before="0" w:beforeAutospacing="0" w:after="0" w:afterAutospacing="0" w:line="360" w:lineRule="auto"/>
        <w:ind w:firstLine="480" w:firstLineChars="200"/>
        <w:rPr>
          <w:rFonts w:eastAsiaTheme="minorEastAsia"/>
          <w:color w:val="auto"/>
          <w:szCs w:val="24"/>
        </w:rPr>
      </w:pPr>
      <w:r>
        <w:rPr>
          <w:rFonts w:eastAsiaTheme="minorEastAsia"/>
          <w:color w:val="auto"/>
          <w:szCs w:val="24"/>
        </w:rPr>
        <w:t>按《申报评审表》、成果、支撑证明材料（包括采纳证明或领导批件等）、查重报告的</w:t>
      </w:r>
      <w:r>
        <w:rPr>
          <w:rFonts w:eastAsiaTheme="minorEastAsia"/>
          <w:b/>
          <w:bCs/>
          <w:color w:val="auto"/>
          <w:szCs w:val="24"/>
        </w:rPr>
        <w:t>顺序装订</w:t>
      </w:r>
      <w:r>
        <w:rPr>
          <w:rFonts w:eastAsiaTheme="minorEastAsia"/>
          <w:color w:val="auto"/>
          <w:szCs w:val="24"/>
        </w:rPr>
        <w:t>。</w:t>
      </w:r>
    </w:p>
    <w:p>
      <w:pPr>
        <w:pStyle w:val="4"/>
        <w:widowControl/>
        <w:numPr>
          <w:ilvl w:val="0"/>
          <w:numId w:val="0"/>
        </w:numPr>
        <w:spacing w:before="0" w:beforeAutospacing="0" w:after="0" w:afterAutospacing="0" w:line="360" w:lineRule="auto"/>
        <w:ind w:firstLine="480" w:firstLineChars="200"/>
        <w:rPr>
          <w:rFonts w:eastAsiaTheme="minorEastAsia"/>
          <w:color w:val="auto"/>
          <w:szCs w:val="24"/>
        </w:rPr>
      </w:pPr>
    </w:p>
    <w:p>
      <w:pPr>
        <w:spacing w:line="360" w:lineRule="auto"/>
      </w:pPr>
      <w:r>
        <w:rPr>
          <w:rStyle w:val="7"/>
          <w:rFonts w:hint="eastAsia" w:ascii="Times New Roman" w:hAnsi="Times New Roman" w:cs="Times New Roman"/>
          <w:color w:val="000000"/>
          <w:sz w:val="24"/>
          <w:szCs w:val="24"/>
          <w:shd w:val="clear" w:color="auto" w:fill="FFFFFF"/>
          <w:lang w:val="en-US" w:eastAsia="zh-CN"/>
        </w:rPr>
        <w:t>20.</w:t>
      </w:r>
      <w:r>
        <w:rPr>
          <w:rStyle w:val="7"/>
          <w:rFonts w:ascii="Times New Roman" w:hAnsi="Times New Roman" w:cs="Times New Roman"/>
          <w:color w:val="000000"/>
          <w:sz w:val="24"/>
          <w:szCs w:val="24"/>
          <w:shd w:val="clear" w:color="auto" w:fill="FFFFFF"/>
        </w:rPr>
        <w:t>申报材料是否退还？</w:t>
      </w:r>
      <w:r>
        <w:rPr>
          <w:rFonts w:ascii="Times New Roman" w:hAnsi="Times New Roman" w:cs="Times New Roman"/>
          <w:b/>
          <w:bCs/>
          <w:color w:val="000000"/>
          <w:sz w:val="24"/>
          <w:szCs w:val="24"/>
          <w:shd w:val="clear" w:color="auto" w:fill="FFFFFF"/>
        </w:rPr>
        <w:br w:type="textWrapping"/>
      </w:r>
      <w:r>
        <w:rPr>
          <w:rFonts w:ascii="Times New Roman" w:hAnsi="Times New Roman" w:cs="Times New Roman"/>
          <w:color w:val="000000"/>
          <w:sz w:val="24"/>
          <w:szCs w:val="24"/>
          <w:shd w:val="clear" w:color="auto" w:fill="FFFFFF"/>
        </w:rPr>
        <w:t>　　无论申报成果是否获奖，所有申报材料一律不退还。</w:t>
      </w:r>
      <w:r>
        <w:rPr>
          <w:rFonts w:ascii="Arial" w:hAnsi="Arial" w:cs="Arial"/>
          <w:color w:val="000000"/>
          <w:sz w:val="22"/>
        </w:rPr>
        <w:br w:type="textWrapp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4276675"/>
      <w:docPartObj>
        <w:docPartGallery w:val="autotext"/>
      </w:docPartObj>
    </w:sdtPr>
    <w:sdtContent>
      <w:p>
        <w:pPr>
          <w:pStyle w:val="2"/>
          <w:jc w:val="center"/>
        </w:pPr>
        <w:r>
          <w:fldChar w:fldCharType="begin"/>
        </w:r>
        <w:r>
          <w:instrText xml:space="preserve">PAGE   \* MERGEFORMAT</w:instrText>
        </w:r>
        <w:r>
          <w:fldChar w:fldCharType="separate"/>
        </w:r>
        <w:r>
          <w:rPr>
            <w:lang w:val="zh-CN"/>
          </w:rPr>
          <w:t>5</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C81E36"/>
    <w:multiLevelType w:val="singleLevel"/>
    <w:tmpl w:val="BDC81E36"/>
    <w:lvl w:ilvl="0" w:tentative="0">
      <w:start w:val="19"/>
      <w:numFmt w:val="decimal"/>
      <w:suff w:val="nothing"/>
      <w:lvlText w:val="%1．"/>
      <w:lvlJc w:val="left"/>
    </w:lvl>
  </w:abstractNum>
  <w:abstractNum w:abstractNumId="1">
    <w:nsid w:val="029502D6"/>
    <w:multiLevelType w:val="singleLevel"/>
    <w:tmpl w:val="029502D6"/>
    <w:lvl w:ilvl="0" w:tentative="0">
      <w:start w:val="1"/>
      <w:numFmt w:val="decimal"/>
      <w:suff w:val="nothing"/>
      <w:lvlText w:val="（%1）"/>
      <w:lvlJc w:val="left"/>
    </w:lvl>
  </w:abstractNum>
  <w:abstractNum w:abstractNumId="2">
    <w:nsid w:val="48C90349"/>
    <w:multiLevelType w:val="multilevel"/>
    <w:tmpl w:val="48C90349"/>
    <w:lvl w:ilvl="0" w:tentative="0">
      <w:start w:val="4"/>
      <w:numFmt w:val="decimal"/>
      <w:lvlText w:val="%1."/>
      <w:lvlJc w:val="left"/>
      <w:pPr>
        <w:ind w:left="360" w:hanging="360"/>
      </w:pPr>
      <w:rPr>
        <w:rFonts w:hint="default"/>
        <w:b/>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5473C3A"/>
    <w:multiLevelType w:val="singleLevel"/>
    <w:tmpl w:val="65473C3A"/>
    <w:lvl w:ilvl="0" w:tentative="0">
      <w:start w:val="1"/>
      <w:numFmt w:val="decimal"/>
      <w:suff w:val="nothing"/>
      <w:lvlText w:val="（%1）"/>
      <w:lvlJc w:val="left"/>
    </w:lvl>
  </w:abstractNum>
  <w:abstractNum w:abstractNumId="4">
    <w:nsid w:val="68571B82"/>
    <w:multiLevelType w:val="multilevel"/>
    <w:tmpl w:val="68571B82"/>
    <w:lvl w:ilvl="0" w:tentative="0">
      <w:start w:val="6"/>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7D4"/>
    <w:rsid w:val="000035D4"/>
    <w:rsid w:val="00005836"/>
    <w:rsid w:val="00034F27"/>
    <w:rsid w:val="000C5BB2"/>
    <w:rsid w:val="0011069F"/>
    <w:rsid w:val="00186D80"/>
    <w:rsid w:val="001B620D"/>
    <w:rsid w:val="001C3032"/>
    <w:rsid w:val="00227AC9"/>
    <w:rsid w:val="00244AA1"/>
    <w:rsid w:val="002D1C25"/>
    <w:rsid w:val="002F3555"/>
    <w:rsid w:val="00310E27"/>
    <w:rsid w:val="00331A5E"/>
    <w:rsid w:val="00333EAE"/>
    <w:rsid w:val="00336579"/>
    <w:rsid w:val="0035017D"/>
    <w:rsid w:val="0036541A"/>
    <w:rsid w:val="00381ACD"/>
    <w:rsid w:val="00383AE3"/>
    <w:rsid w:val="003D197A"/>
    <w:rsid w:val="003E5E1D"/>
    <w:rsid w:val="00401B64"/>
    <w:rsid w:val="004477D4"/>
    <w:rsid w:val="00450D44"/>
    <w:rsid w:val="0047155B"/>
    <w:rsid w:val="0047490B"/>
    <w:rsid w:val="0048068E"/>
    <w:rsid w:val="004E1540"/>
    <w:rsid w:val="004F2568"/>
    <w:rsid w:val="00517398"/>
    <w:rsid w:val="00524FD2"/>
    <w:rsid w:val="0054095D"/>
    <w:rsid w:val="005D35B2"/>
    <w:rsid w:val="00667922"/>
    <w:rsid w:val="00672F9B"/>
    <w:rsid w:val="0073006F"/>
    <w:rsid w:val="00772F8C"/>
    <w:rsid w:val="00787C9D"/>
    <w:rsid w:val="00793621"/>
    <w:rsid w:val="00796BBC"/>
    <w:rsid w:val="007A49AE"/>
    <w:rsid w:val="007E251E"/>
    <w:rsid w:val="008068B6"/>
    <w:rsid w:val="00856A96"/>
    <w:rsid w:val="00865908"/>
    <w:rsid w:val="008F3558"/>
    <w:rsid w:val="0090094F"/>
    <w:rsid w:val="0092751F"/>
    <w:rsid w:val="009C3BF0"/>
    <w:rsid w:val="009D6081"/>
    <w:rsid w:val="00A07325"/>
    <w:rsid w:val="00AB6ECE"/>
    <w:rsid w:val="00AC6B8E"/>
    <w:rsid w:val="00B04305"/>
    <w:rsid w:val="00B37DC3"/>
    <w:rsid w:val="00B745D6"/>
    <w:rsid w:val="00B80D66"/>
    <w:rsid w:val="00B96D01"/>
    <w:rsid w:val="00BF2F39"/>
    <w:rsid w:val="00C339A0"/>
    <w:rsid w:val="00CF3220"/>
    <w:rsid w:val="00D03EB4"/>
    <w:rsid w:val="00D319F1"/>
    <w:rsid w:val="00D71379"/>
    <w:rsid w:val="00DA0BE7"/>
    <w:rsid w:val="00DD3345"/>
    <w:rsid w:val="00E00807"/>
    <w:rsid w:val="00E0670B"/>
    <w:rsid w:val="00E9192B"/>
    <w:rsid w:val="00F30A58"/>
    <w:rsid w:val="00F53007"/>
    <w:rsid w:val="00FC6602"/>
    <w:rsid w:val="2F631EB1"/>
    <w:rsid w:val="34113F37"/>
    <w:rsid w:val="3B3B558F"/>
    <w:rsid w:val="40356F0C"/>
    <w:rsid w:val="4259554C"/>
    <w:rsid w:val="42723B74"/>
    <w:rsid w:val="45CB276C"/>
    <w:rsid w:val="4AA71655"/>
    <w:rsid w:val="4BA01260"/>
    <w:rsid w:val="506F39D6"/>
    <w:rsid w:val="52914843"/>
    <w:rsid w:val="53567DC3"/>
    <w:rsid w:val="543038AE"/>
    <w:rsid w:val="562A7012"/>
    <w:rsid w:val="57E43AC4"/>
    <w:rsid w:val="622526EE"/>
    <w:rsid w:val="62A6237A"/>
    <w:rsid w:val="65F23422"/>
    <w:rsid w:val="67856776"/>
    <w:rsid w:val="68423DC2"/>
    <w:rsid w:val="68864D94"/>
    <w:rsid w:val="69634D00"/>
    <w:rsid w:val="70344080"/>
    <w:rsid w:val="712A6770"/>
    <w:rsid w:val="7B6C4E75"/>
    <w:rsid w:val="7F6A6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ascii="Times New Roman" w:hAnsi="Times New Roman" w:eastAsia="宋体" w:cs="Times New Roman"/>
      <w:kern w:val="0"/>
      <w:sz w:val="24"/>
      <w:szCs w:val="20"/>
    </w:r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character" w:customStyle="1" w:styleId="9">
    <w:name w:val="apple-converted-space"/>
    <w:basedOn w:val="6"/>
    <w:qFormat/>
    <w:uiPriority w:val="0"/>
  </w:style>
  <w:style w:type="paragraph" w:styleId="10">
    <w:name w:val="List Paragraph"/>
    <w:basedOn w:val="1"/>
    <w:qFormat/>
    <w:uiPriority w:val="34"/>
    <w:pPr>
      <w:ind w:firstLine="420" w:firstLineChars="200"/>
    </w:pPr>
  </w:style>
  <w:style w:type="character" w:customStyle="1" w:styleId="11">
    <w:name w:val="页眉 Char"/>
    <w:basedOn w:val="6"/>
    <w:link w:val="3"/>
    <w:qFormat/>
    <w:uiPriority w:val="99"/>
    <w:rPr>
      <w:sz w:val="18"/>
      <w:szCs w:val="18"/>
    </w:rPr>
  </w:style>
  <w:style w:type="character" w:customStyle="1" w:styleId="12">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705A0F-F328-4AB7-82F2-EA25594C3DEB}">
  <ds:schemaRefs/>
</ds:datastoreItem>
</file>

<file path=docProps/app.xml><?xml version="1.0" encoding="utf-8"?>
<Properties xmlns="http://schemas.openxmlformats.org/officeDocument/2006/extended-properties" xmlns:vt="http://schemas.openxmlformats.org/officeDocument/2006/docPropsVTypes">
  <Template>Normal</Template>
  <Pages>5</Pages>
  <Words>540</Words>
  <Characters>3084</Characters>
  <Lines>25</Lines>
  <Paragraphs>7</Paragraphs>
  <TotalTime>7</TotalTime>
  <ScaleCrop>false</ScaleCrop>
  <LinksUpToDate>false</LinksUpToDate>
  <CharactersWithSpaces>3617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2020-07-11T12:00:00Z</dcterms:created>
  <dc:creator>597690855@qq.com</dc:creator>
  <cp:lastModifiedBy>lenovo</cp:lastModifiedBy>
  <dcterms:modified xsi:type="dcterms:W3CDTF">2020-07-16T07:40:56Z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